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106C5A58" w14:textId="77777777" w:rsidR="008E00A1" w:rsidRPr="003B64B3" w:rsidRDefault="008E00A1" w:rsidP="008E00A1">
      <w:pPr>
        <w:pStyle w:val="paragraph"/>
        <w:spacing w:before="0" w:beforeAutospacing="0" w:after="0" w:afterAutospacing="0" w:line="276" w:lineRule="auto"/>
        <w:textAlignment w:val="baseline"/>
        <w:rPr>
          <w:sz w:val="18"/>
          <w:szCs w:val="18"/>
        </w:rPr>
      </w:pPr>
    </w:p>
    <w:p w14:paraId="27D2A807" w14:textId="77777777" w:rsidR="008E00A1" w:rsidRPr="003B64B3" w:rsidRDefault="008E00A1" w:rsidP="008E00A1">
      <w:pPr>
        <w:pStyle w:val="Overskrift1"/>
        <w:spacing w:line="276" w:lineRule="auto"/>
        <w:jc w:val="center"/>
        <w:rPr>
          <w:rFonts w:ascii="Times New Roman" w:hAnsi="Times New Roman" w:cs="Times New Roman"/>
          <w:sz w:val="18"/>
          <w:szCs w:val="18"/>
        </w:rPr>
      </w:pPr>
      <w:bookmarkStart w:id="0" w:name="_Toc149210288"/>
      <w:r w:rsidRPr="003B64B3">
        <w:rPr>
          <w:rStyle w:val="normaltextrun"/>
          <w:rFonts w:ascii="Times New Roman" w:hAnsi="Times New Roman" w:cs="Times New Roman"/>
          <w:caps/>
          <w:color w:val="000000"/>
          <w:sz w:val="44"/>
          <w:szCs w:val="44"/>
          <w:shd w:val="clear" w:color="auto" w:fill="FFFFFF"/>
        </w:rPr>
        <w:t>ETNISK KONSULENTTEAMS STATISTIK 2022</w:t>
      </w:r>
      <w:bookmarkEnd w:id="0"/>
    </w:p>
    <w:p w14:paraId="5784E803" w14:textId="77777777" w:rsidR="008E00A1" w:rsidRPr="003B64B3" w:rsidRDefault="008E00A1" w:rsidP="008E00A1">
      <w:pPr>
        <w:pStyle w:val="paragraph"/>
        <w:spacing w:before="0" w:beforeAutospacing="0" w:after="0" w:afterAutospacing="0" w:line="276" w:lineRule="auto"/>
        <w:textAlignment w:val="baseline"/>
        <w:rPr>
          <w:sz w:val="18"/>
          <w:szCs w:val="18"/>
        </w:rPr>
      </w:pPr>
      <w:r w:rsidRPr="003B64B3">
        <w:rPr>
          <w:rStyle w:val="eop"/>
        </w:rPr>
        <w:t> </w:t>
      </w:r>
    </w:p>
    <w:p w14:paraId="20C5A245" w14:textId="0EB97D0F" w:rsidR="008E00A1" w:rsidRPr="003B64B3" w:rsidRDefault="008E00A1" w:rsidP="008E00A1">
      <w:pPr>
        <w:pStyle w:val="paragraph"/>
        <w:spacing w:before="0" w:beforeAutospacing="0" w:after="0" w:afterAutospacing="0" w:line="276" w:lineRule="auto"/>
        <w:textAlignment w:val="baseline"/>
        <w:rPr>
          <w:sz w:val="18"/>
          <w:szCs w:val="18"/>
        </w:rPr>
      </w:pPr>
      <w:r w:rsidRPr="003B64B3">
        <w:rPr>
          <w:rStyle w:val="normaltextrun"/>
        </w:rPr>
        <w:t xml:space="preserve">Etnisk konsulentteam er forankret i Den Sociale Døgnvagt, Center for Brobyggende, Rådgivende og Fleksible Indsatser i Socialforvaltningen og er sat i verden for at være Københavns Kommunes ekspert og akutberedskab, som kan hjælpe fagpersoner, der møder æresrelaterede konflikter i deres arbejde. Da Etnisk Konsulentteam er VISO-leverandør, bruges teamet også af kommuner rundt om i landet. Fagfolk kan henvende sig til Etnisk Konsulentteam, hvis de har brug for sparring, rådgivning, undervisning og konfliktmægling i sager om æresrelaterede konflikter. Siden 2018 har også Sikkerhedskonsulenterne, der dækker Region Hovedstaden, været en del af teamet og i takt med at ordningen, som er en national ordning under Styrelsen for International Rekruttering og Integration (SIRI) er blevet udvidet, er teamet også blevet større. Siden 2022 har teamet bestået af to Etniske konsulenter og tre Sikkerhedskonsulenter. Sikkerhedskonsulenterne er også en del af det nationale koordinerende arbejde for at afhjælpe ufrivillige udlandsophold og genopdragelsesrejser, som er en problematik, der fylder meget i teamets arbejde. Du kan læse mere om Etnisk Konsulentteam på </w:t>
      </w:r>
      <w:hyperlink r:id="rId11" w:tgtFrame="_blank" w:history="1">
        <w:r w:rsidR="00BD7ABC">
          <w:rPr>
            <w:rStyle w:val="normaltextrun"/>
            <w:color w:val="0000FF"/>
            <w:u w:val="single"/>
          </w:rPr>
          <w:t>Etniskkonsulentteam.kk.dk</w:t>
        </w:r>
      </w:hyperlink>
      <w:r w:rsidRPr="003B64B3">
        <w:rPr>
          <w:rStyle w:val="normaltextrun"/>
        </w:rPr>
        <w:t xml:space="preserve"> og Sikkerhedskonsulenterne på </w:t>
      </w:r>
      <w:hyperlink r:id="rId12" w:history="1">
        <w:r w:rsidRPr="003D23B4">
          <w:rPr>
            <w:rStyle w:val="normaltextrun"/>
            <w:color w:val="0000FF"/>
            <w:u w:val="single"/>
          </w:rPr>
          <w:t>Sikkerhedskonsulenterne (siri.dk)</w:t>
        </w:r>
      </w:hyperlink>
      <w:r w:rsidRPr="003D23B4">
        <w:rPr>
          <w:rStyle w:val="normaltextrun"/>
          <w:color w:val="0000FF"/>
          <w:u w:val="single"/>
        </w:rPr>
        <w:t>.</w:t>
      </w:r>
      <w:r w:rsidRPr="003B64B3">
        <w:t xml:space="preserve"> </w:t>
      </w:r>
    </w:p>
    <w:p w14:paraId="58EEE91D" w14:textId="77777777" w:rsidR="008E00A1" w:rsidRPr="003B64B3" w:rsidRDefault="008E00A1" w:rsidP="008E00A1">
      <w:pPr>
        <w:pStyle w:val="paragraph"/>
        <w:spacing w:before="0" w:beforeAutospacing="0" w:after="0" w:afterAutospacing="0" w:line="276" w:lineRule="auto"/>
        <w:textAlignment w:val="baseline"/>
        <w:rPr>
          <w:color w:val="FF0000"/>
          <w:sz w:val="18"/>
          <w:szCs w:val="18"/>
        </w:rPr>
      </w:pPr>
      <w:r w:rsidRPr="003B64B3">
        <w:rPr>
          <w:rStyle w:val="normaltextrun"/>
        </w:rPr>
        <w:t>Denne rapport er en opsamling på vores statistik fra 2022. Statikken afspejler, hvad henvendelsen drejer sig om, hvem der henvender sig, hvordan de henvender sig, hvem henvendelsen omhandler, og hvad teamet bliver bedt om at gøre. Den viser dermed intet om, hvorvidt den unge f.eks. tidligere har været tvangsgift eller udsat for andre former for overgreb, da statistikken kun afspejler den aktuelle henvendelsesårsag.</w:t>
      </w:r>
      <w:r w:rsidRPr="003B64B3">
        <w:rPr>
          <w:rStyle w:val="eop"/>
        </w:rPr>
        <w:t> </w:t>
      </w:r>
    </w:p>
    <w:p w14:paraId="6071D247" w14:textId="0C57B62D" w:rsidR="008E00A1" w:rsidRDefault="008E00A1" w:rsidP="008E00A1">
      <w:pPr>
        <w:pStyle w:val="paragraph"/>
        <w:spacing w:before="0" w:beforeAutospacing="0" w:after="0" w:afterAutospacing="0" w:line="276" w:lineRule="auto"/>
        <w:textAlignment w:val="baseline"/>
        <w:rPr>
          <w:rStyle w:val="eop"/>
        </w:rPr>
        <w:sectPr w:rsidR="008E00A1" w:rsidSect="00E10A47">
          <w:headerReference w:type="even" r:id="rId13"/>
          <w:headerReference w:type="default" r:id="rId14"/>
          <w:footerReference w:type="even" r:id="rId15"/>
          <w:footerReference w:type="default" r:id="rId16"/>
          <w:headerReference w:type="first" r:id="rId17"/>
          <w:footerReference w:type="first" r:id="rId18"/>
          <w:pgSz w:w="11906" w:h="16838"/>
          <w:pgMar w:top="1701" w:right="1134" w:bottom="1701" w:left="1134" w:header="850" w:footer="708" w:gutter="0"/>
          <w:cols w:space="708"/>
          <w:titlePg/>
          <w:docGrid w:linePitch="360"/>
        </w:sectPr>
      </w:pPr>
      <w:r w:rsidRPr="003B64B3">
        <w:rPr>
          <w:rStyle w:val="eop"/>
        </w:rPr>
        <w:t>Det er ligeledes vigtigt at være opmærksom på, at statistikken kun afspejler antallet af henvendelser, Etnisk Konsulentteam har haft, og den kan derfor ikke opfattes som repræsentativ for, hvor mange æresrelaterede sager kommunen reelt er involveret i, eller hvor mange unge, der lever med æresrelaterede konflikte</w:t>
      </w:r>
      <w:r>
        <w:rPr>
          <w:rStyle w:val="eop"/>
        </w:rPr>
        <w:t>r.</w:t>
      </w:r>
    </w:p>
    <w:p w14:paraId="405177C3" w14:textId="12211CCC" w:rsidR="008E00A1" w:rsidRDefault="008E00A1">
      <w:pPr>
        <w:rPr>
          <w:rFonts w:asciiTheme="majorHAnsi" w:eastAsiaTheme="majorEastAsia" w:hAnsiTheme="majorHAnsi" w:cstheme="majorBidi"/>
          <w:color w:val="306785" w:themeColor="accent1" w:themeShade="BF"/>
          <w:sz w:val="32"/>
          <w:szCs w:val="32"/>
          <w:lang w:eastAsia="da-DK"/>
        </w:rPr>
      </w:pPr>
    </w:p>
    <w:sdt>
      <w:sdtPr>
        <w:rPr>
          <w:rFonts w:asciiTheme="minorHAnsi" w:eastAsiaTheme="minorHAnsi" w:hAnsiTheme="minorHAnsi" w:cstheme="minorBidi"/>
          <w:color w:val="auto"/>
          <w:sz w:val="22"/>
          <w:szCs w:val="22"/>
          <w:lang w:eastAsia="en-US"/>
        </w:rPr>
        <w:id w:val="1804279228"/>
        <w:docPartObj>
          <w:docPartGallery w:val="Table of Contents"/>
          <w:docPartUnique/>
        </w:docPartObj>
      </w:sdtPr>
      <w:sdtEndPr>
        <w:rPr>
          <w:rFonts w:ascii="Times New Roman" w:hAnsi="Times New Roman"/>
          <w:b/>
          <w:bCs/>
          <w:sz w:val="24"/>
        </w:rPr>
      </w:sdtEndPr>
      <w:sdtContent>
        <w:p w14:paraId="320F2E2A" w14:textId="4DEF5389" w:rsidR="00BA2136" w:rsidRPr="00BA2136" w:rsidRDefault="00BA2136" w:rsidP="003D23B4">
          <w:pPr>
            <w:pStyle w:val="Overskrift"/>
            <w:shd w:val="clear" w:color="auto" w:fill="306785" w:themeFill="accent1" w:themeFillShade="BF"/>
            <w:tabs>
              <w:tab w:val="center" w:pos="4819"/>
              <w:tab w:val="left" w:pos="8665"/>
              <w:tab w:val="left" w:pos="8728"/>
            </w:tabs>
            <w:rPr>
              <w:rStyle w:val="Overskrift2Tegn"/>
              <w:rFonts w:eastAsiaTheme="majorEastAsia"/>
            </w:rPr>
          </w:pPr>
          <w:r w:rsidRPr="003D23B4">
            <w:rPr>
              <w:rStyle w:val="Overskrift2Tegn"/>
              <w:rFonts w:ascii="Times New Roman" w:eastAsiaTheme="majorEastAsia" w:hAnsi="Times New Roman" w:cs="Times New Roman"/>
              <w:shd w:val="clear" w:color="auto" w:fill="306785" w:themeFill="accent1" w:themeFillShade="BF"/>
            </w:rPr>
            <w:t>Indhold</w:t>
          </w:r>
          <w:r w:rsidRPr="003D23B4">
            <w:rPr>
              <w:rStyle w:val="Overskrift2Tegn"/>
              <w:rFonts w:eastAsiaTheme="majorEastAsia"/>
              <w:shd w:val="clear" w:color="auto" w:fill="306785" w:themeFill="accent1" w:themeFillShade="BF"/>
            </w:rPr>
            <w:tab/>
          </w:r>
          <w:r w:rsidRPr="003D23B4">
            <w:rPr>
              <w:rStyle w:val="Overskrift2Tegn"/>
              <w:rFonts w:eastAsiaTheme="majorEastAsia"/>
              <w:shd w:val="clear" w:color="auto" w:fill="306785" w:themeFill="accent1" w:themeFillShade="BF"/>
            </w:rPr>
            <w:tab/>
          </w:r>
          <w:r w:rsidR="003D23B4">
            <w:rPr>
              <w:rStyle w:val="Overskrift2Tegn"/>
              <w:rFonts w:eastAsiaTheme="majorEastAsia"/>
              <w:shd w:val="clear" w:color="auto" w:fill="306785" w:themeFill="accent1" w:themeFillShade="BF"/>
            </w:rPr>
            <w:tab/>
          </w:r>
          <w:r w:rsidR="003D23B4" w:rsidRPr="003D23B4">
            <w:rPr>
              <w:rStyle w:val="Overskrift2Tegn"/>
              <w:rFonts w:eastAsiaTheme="majorEastAsia"/>
              <w:shd w:val="clear" w:color="auto" w:fill="306785" w:themeFill="accent1" w:themeFillShade="BF"/>
            </w:rPr>
            <w:tab/>
          </w:r>
        </w:p>
        <w:p w14:paraId="4091C292" w14:textId="77777777" w:rsidR="007176C2" w:rsidRDefault="007176C2" w:rsidP="00001C63">
          <w:pPr>
            <w:pStyle w:val="Indholdsfortegnelse2"/>
          </w:pPr>
        </w:p>
        <w:p w14:paraId="056A03C0" w14:textId="39CDD9F9" w:rsidR="008E00A1" w:rsidRPr="007176C2" w:rsidRDefault="00BA2136" w:rsidP="00001C63">
          <w:pPr>
            <w:pStyle w:val="Indholdsfortegnelse2"/>
            <w:rPr>
              <w:rFonts w:eastAsiaTheme="minorEastAsia"/>
              <w:kern w:val="2"/>
              <w:lang w:eastAsia="da-DK"/>
              <w14:ligatures w14:val="standardContextual"/>
            </w:rPr>
          </w:pPr>
          <w:r>
            <w:fldChar w:fldCharType="begin"/>
          </w:r>
          <w:r>
            <w:instrText xml:space="preserve"> TOC \o "1-3" \h \z \u </w:instrText>
          </w:r>
          <w:r>
            <w:fldChar w:fldCharType="separate"/>
          </w:r>
          <w:hyperlink w:anchor="_Toc149210337" w:history="1">
            <w:r w:rsidR="008E00A1" w:rsidRPr="00001C63">
              <w:rPr>
                <w:rStyle w:val="Hyperlink"/>
                <w:b/>
                <w:bCs/>
                <w:color w:val="auto"/>
                <w:u w:val="none"/>
              </w:rPr>
              <w:t>PERSONSAGER</w:t>
            </w:r>
            <w:r w:rsidR="008E00A1" w:rsidRPr="007176C2">
              <w:rPr>
                <w:webHidden/>
              </w:rPr>
              <w:tab/>
            </w:r>
            <w:r w:rsidR="008E00A1" w:rsidRPr="007176C2">
              <w:rPr>
                <w:webHidden/>
              </w:rPr>
              <w:fldChar w:fldCharType="begin"/>
            </w:r>
            <w:r w:rsidR="008E00A1" w:rsidRPr="007176C2">
              <w:rPr>
                <w:webHidden/>
              </w:rPr>
              <w:instrText xml:space="preserve"> PAGEREF _Toc149210337 \h </w:instrText>
            </w:r>
            <w:r w:rsidR="008E00A1" w:rsidRPr="007176C2">
              <w:rPr>
                <w:webHidden/>
              </w:rPr>
            </w:r>
            <w:r w:rsidR="008E00A1" w:rsidRPr="007176C2">
              <w:rPr>
                <w:webHidden/>
              </w:rPr>
              <w:fldChar w:fldCharType="separate"/>
            </w:r>
            <w:r w:rsidR="00001C63">
              <w:rPr>
                <w:webHidden/>
              </w:rPr>
              <w:t>1</w:t>
            </w:r>
            <w:r w:rsidR="008E00A1" w:rsidRPr="007176C2">
              <w:rPr>
                <w:webHidden/>
              </w:rPr>
              <w:fldChar w:fldCharType="end"/>
            </w:r>
          </w:hyperlink>
        </w:p>
        <w:p w14:paraId="4F1E9A7E" w14:textId="32534D6B" w:rsidR="008E00A1" w:rsidRPr="007176C2" w:rsidRDefault="00DF2946">
          <w:pPr>
            <w:pStyle w:val="Indholdsfortegnelse3"/>
            <w:tabs>
              <w:tab w:val="right" w:leader="dot" w:pos="9628"/>
            </w:tabs>
            <w:rPr>
              <w:rFonts w:eastAsiaTheme="minorEastAsia"/>
              <w:noProof/>
              <w:kern w:val="2"/>
              <w:lang w:eastAsia="da-DK"/>
              <w14:ligatures w14:val="standardContextual"/>
            </w:rPr>
          </w:pPr>
          <w:hyperlink w:anchor="_Toc149210338" w:history="1">
            <w:r w:rsidR="008E00A1" w:rsidRPr="007176C2">
              <w:rPr>
                <w:rStyle w:val="Hyperlink"/>
                <w:rFonts w:cs="Times New Roman"/>
                <w:noProof/>
                <w:color w:val="auto"/>
                <w:u w:val="none"/>
              </w:rPr>
              <w:t>YDELSESTYPE</w:t>
            </w:r>
            <w:r w:rsidR="008E00A1" w:rsidRPr="007176C2">
              <w:rPr>
                <w:noProof/>
                <w:webHidden/>
              </w:rPr>
              <w:tab/>
            </w:r>
            <w:r w:rsidR="008E00A1" w:rsidRPr="007176C2">
              <w:rPr>
                <w:noProof/>
                <w:webHidden/>
              </w:rPr>
              <w:fldChar w:fldCharType="begin"/>
            </w:r>
            <w:r w:rsidR="008E00A1" w:rsidRPr="007176C2">
              <w:rPr>
                <w:noProof/>
                <w:webHidden/>
              </w:rPr>
              <w:instrText xml:space="preserve"> PAGEREF _Toc149210338 \h </w:instrText>
            </w:r>
            <w:r w:rsidR="008E00A1" w:rsidRPr="007176C2">
              <w:rPr>
                <w:noProof/>
                <w:webHidden/>
              </w:rPr>
            </w:r>
            <w:r w:rsidR="008E00A1" w:rsidRPr="007176C2">
              <w:rPr>
                <w:noProof/>
                <w:webHidden/>
              </w:rPr>
              <w:fldChar w:fldCharType="separate"/>
            </w:r>
            <w:r w:rsidR="00001C63">
              <w:rPr>
                <w:noProof/>
                <w:webHidden/>
              </w:rPr>
              <w:t>1</w:t>
            </w:r>
            <w:r w:rsidR="008E00A1" w:rsidRPr="007176C2">
              <w:rPr>
                <w:noProof/>
                <w:webHidden/>
              </w:rPr>
              <w:fldChar w:fldCharType="end"/>
            </w:r>
          </w:hyperlink>
        </w:p>
        <w:p w14:paraId="6419A106" w14:textId="343EE91E" w:rsidR="008E00A1" w:rsidRPr="007176C2" w:rsidRDefault="00DF2946">
          <w:pPr>
            <w:pStyle w:val="Indholdsfortegnelse3"/>
            <w:tabs>
              <w:tab w:val="right" w:leader="dot" w:pos="9628"/>
            </w:tabs>
            <w:rPr>
              <w:rFonts w:eastAsiaTheme="minorEastAsia"/>
              <w:noProof/>
              <w:kern w:val="2"/>
              <w:lang w:eastAsia="da-DK"/>
              <w14:ligatures w14:val="standardContextual"/>
            </w:rPr>
          </w:pPr>
          <w:hyperlink w:anchor="_Toc149210339" w:history="1">
            <w:r w:rsidR="008E00A1" w:rsidRPr="007176C2">
              <w:rPr>
                <w:rStyle w:val="Hyperlink"/>
                <w:rFonts w:cs="Times New Roman"/>
                <w:noProof/>
                <w:color w:val="auto"/>
                <w:u w:val="none"/>
              </w:rPr>
              <w:t>HENVENDELSESÅRSAG</w:t>
            </w:r>
            <w:r w:rsidR="008E00A1" w:rsidRPr="007176C2">
              <w:rPr>
                <w:noProof/>
                <w:webHidden/>
              </w:rPr>
              <w:tab/>
            </w:r>
            <w:r w:rsidR="008E00A1" w:rsidRPr="007176C2">
              <w:rPr>
                <w:noProof/>
                <w:webHidden/>
              </w:rPr>
              <w:fldChar w:fldCharType="begin"/>
            </w:r>
            <w:r w:rsidR="008E00A1" w:rsidRPr="007176C2">
              <w:rPr>
                <w:noProof/>
                <w:webHidden/>
              </w:rPr>
              <w:instrText xml:space="preserve"> PAGEREF _Toc149210339 \h </w:instrText>
            </w:r>
            <w:r w:rsidR="008E00A1" w:rsidRPr="007176C2">
              <w:rPr>
                <w:noProof/>
                <w:webHidden/>
              </w:rPr>
            </w:r>
            <w:r w:rsidR="008E00A1" w:rsidRPr="007176C2">
              <w:rPr>
                <w:noProof/>
                <w:webHidden/>
              </w:rPr>
              <w:fldChar w:fldCharType="separate"/>
            </w:r>
            <w:r w:rsidR="00001C63">
              <w:rPr>
                <w:noProof/>
                <w:webHidden/>
              </w:rPr>
              <w:t>2</w:t>
            </w:r>
            <w:r w:rsidR="008E00A1" w:rsidRPr="007176C2">
              <w:rPr>
                <w:noProof/>
                <w:webHidden/>
              </w:rPr>
              <w:fldChar w:fldCharType="end"/>
            </w:r>
          </w:hyperlink>
        </w:p>
        <w:p w14:paraId="4643476F" w14:textId="517D1281" w:rsidR="008E00A1" w:rsidRPr="007176C2" w:rsidRDefault="00DF2946">
          <w:pPr>
            <w:pStyle w:val="Indholdsfortegnelse3"/>
            <w:tabs>
              <w:tab w:val="right" w:leader="dot" w:pos="9628"/>
            </w:tabs>
            <w:rPr>
              <w:rFonts w:eastAsiaTheme="minorEastAsia"/>
              <w:noProof/>
              <w:kern w:val="2"/>
              <w:lang w:eastAsia="da-DK"/>
              <w14:ligatures w14:val="standardContextual"/>
            </w:rPr>
          </w:pPr>
          <w:hyperlink w:anchor="_Toc149210340" w:history="1">
            <w:r w:rsidR="008E00A1" w:rsidRPr="007176C2">
              <w:rPr>
                <w:rStyle w:val="Hyperlink"/>
                <w:rFonts w:cs="Times New Roman"/>
                <w:noProof/>
                <w:color w:val="auto"/>
                <w:u w:val="none"/>
              </w:rPr>
              <w:t>FORDELING PÅ KØN OG ALDER</w:t>
            </w:r>
            <w:r w:rsidR="008E00A1" w:rsidRPr="007176C2">
              <w:rPr>
                <w:noProof/>
                <w:webHidden/>
              </w:rPr>
              <w:tab/>
            </w:r>
            <w:r w:rsidR="008E00A1" w:rsidRPr="007176C2">
              <w:rPr>
                <w:noProof/>
                <w:webHidden/>
              </w:rPr>
              <w:fldChar w:fldCharType="begin"/>
            </w:r>
            <w:r w:rsidR="008E00A1" w:rsidRPr="007176C2">
              <w:rPr>
                <w:noProof/>
                <w:webHidden/>
              </w:rPr>
              <w:instrText xml:space="preserve"> PAGEREF _Toc149210340 \h </w:instrText>
            </w:r>
            <w:r w:rsidR="008E00A1" w:rsidRPr="007176C2">
              <w:rPr>
                <w:noProof/>
                <w:webHidden/>
              </w:rPr>
            </w:r>
            <w:r w:rsidR="008E00A1" w:rsidRPr="007176C2">
              <w:rPr>
                <w:noProof/>
                <w:webHidden/>
              </w:rPr>
              <w:fldChar w:fldCharType="separate"/>
            </w:r>
            <w:r w:rsidR="00001C63">
              <w:rPr>
                <w:noProof/>
                <w:webHidden/>
              </w:rPr>
              <w:t>5</w:t>
            </w:r>
            <w:r w:rsidR="008E00A1" w:rsidRPr="007176C2">
              <w:rPr>
                <w:noProof/>
                <w:webHidden/>
              </w:rPr>
              <w:fldChar w:fldCharType="end"/>
            </w:r>
          </w:hyperlink>
        </w:p>
        <w:p w14:paraId="1E184884" w14:textId="7DD30FEB" w:rsidR="008E00A1" w:rsidRPr="007176C2" w:rsidRDefault="00DF2946">
          <w:pPr>
            <w:pStyle w:val="Indholdsfortegnelse3"/>
            <w:tabs>
              <w:tab w:val="right" w:leader="dot" w:pos="9628"/>
            </w:tabs>
            <w:rPr>
              <w:rFonts w:eastAsiaTheme="minorEastAsia"/>
              <w:noProof/>
              <w:kern w:val="2"/>
              <w:lang w:eastAsia="da-DK"/>
              <w14:ligatures w14:val="standardContextual"/>
            </w:rPr>
          </w:pPr>
          <w:hyperlink w:anchor="_Toc149210341" w:history="1">
            <w:r w:rsidR="008E00A1" w:rsidRPr="007176C2">
              <w:rPr>
                <w:rStyle w:val="Hyperlink"/>
                <w:rFonts w:cs="Times New Roman"/>
                <w:noProof/>
                <w:color w:val="auto"/>
                <w:u w:val="none"/>
              </w:rPr>
              <w:t>OPRINDELSESOMRÅDE</w:t>
            </w:r>
            <w:r w:rsidR="008E00A1" w:rsidRPr="007176C2">
              <w:rPr>
                <w:noProof/>
                <w:webHidden/>
              </w:rPr>
              <w:tab/>
            </w:r>
            <w:r w:rsidR="008E00A1" w:rsidRPr="007176C2">
              <w:rPr>
                <w:noProof/>
                <w:webHidden/>
              </w:rPr>
              <w:fldChar w:fldCharType="begin"/>
            </w:r>
            <w:r w:rsidR="008E00A1" w:rsidRPr="007176C2">
              <w:rPr>
                <w:noProof/>
                <w:webHidden/>
              </w:rPr>
              <w:instrText xml:space="preserve"> PAGEREF _Toc149210341 \h </w:instrText>
            </w:r>
            <w:r w:rsidR="008E00A1" w:rsidRPr="007176C2">
              <w:rPr>
                <w:noProof/>
                <w:webHidden/>
              </w:rPr>
            </w:r>
            <w:r w:rsidR="008E00A1" w:rsidRPr="007176C2">
              <w:rPr>
                <w:noProof/>
                <w:webHidden/>
              </w:rPr>
              <w:fldChar w:fldCharType="separate"/>
            </w:r>
            <w:r w:rsidR="00001C63">
              <w:rPr>
                <w:noProof/>
                <w:webHidden/>
              </w:rPr>
              <w:t>6</w:t>
            </w:r>
            <w:r w:rsidR="008E00A1" w:rsidRPr="007176C2">
              <w:rPr>
                <w:noProof/>
                <w:webHidden/>
              </w:rPr>
              <w:fldChar w:fldCharType="end"/>
            </w:r>
          </w:hyperlink>
        </w:p>
        <w:p w14:paraId="24A2A59B" w14:textId="721ED533" w:rsidR="008E00A1" w:rsidRPr="007176C2" w:rsidRDefault="00DF2946">
          <w:pPr>
            <w:pStyle w:val="Indholdsfortegnelse3"/>
            <w:tabs>
              <w:tab w:val="right" w:leader="dot" w:pos="9628"/>
            </w:tabs>
            <w:rPr>
              <w:rFonts w:eastAsiaTheme="minorEastAsia"/>
              <w:noProof/>
              <w:kern w:val="2"/>
              <w:lang w:eastAsia="da-DK"/>
              <w14:ligatures w14:val="standardContextual"/>
            </w:rPr>
          </w:pPr>
          <w:hyperlink w:anchor="_Toc149210342" w:history="1">
            <w:r w:rsidR="008E00A1" w:rsidRPr="007176C2">
              <w:rPr>
                <w:rStyle w:val="Hyperlink"/>
                <w:rFonts w:cs="Times New Roman"/>
                <w:noProof/>
                <w:color w:val="auto"/>
                <w:u w:val="none"/>
              </w:rPr>
              <w:t>REKVIRENTER - Personsager</w:t>
            </w:r>
            <w:r w:rsidR="008E00A1" w:rsidRPr="007176C2">
              <w:rPr>
                <w:noProof/>
                <w:webHidden/>
              </w:rPr>
              <w:tab/>
            </w:r>
            <w:r w:rsidR="008E00A1" w:rsidRPr="007176C2">
              <w:rPr>
                <w:noProof/>
                <w:webHidden/>
              </w:rPr>
              <w:fldChar w:fldCharType="begin"/>
            </w:r>
            <w:r w:rsidR="008E00A1" w:rsidRPr="007176C2">
              <w:rPr>
                <w:noProof/>
                <w:webHidden/>
              </w:rPr>
              <w:instrText xml:space="preserve"> PAGEREF _Toc149210342 \h </w:instrText>
            </w:r>
            <w:r w:rsidR="008E00A1" w:rsidRPr="007176C2">
              <w:rPr>
                <w:noProof/>
                <w:webHidden/>
              </w:rPr>
            </w:r>
            <w:r w:rsidR="008E00A1" w:rsidRPr="007176C2">
              <w:rPr>
                <w:noProof/>
                <w:webHidden/>
              </w:rPr>
              <w:fldChar w:fldCharType="separate"/>
            </w:r>
            <w:r w:rsidR="00001C63">
              <w:rPr>
                <w:noProof/>
                <w:webHidden/>
              </w:rPr>
              <w:t>6</w:t>
            </w:r>
            <w:r w:rsidR="008E00A1" w:rsidRPr="007176C2">
              <w:rPr>
                <w:noProof/>
                <w:webHidden/>
              </w:rPr>
              <w:fldChar w:fldCharType="end"/>
            </w:r>
          </w:hyperlink>
        </w:p>
        <w:p w14:paraId="0EB7E0E3" w14:textId="46073BB0" w:rsidR="008E00A1" w:rsidRPr="00001C63" w:rsidRDefault="00DF2946" w:rsidP="00001C63">
          <w:pPr>
            <w:pStyle w:val="Indholdsfortegnelse2"/>
            <w:rPr>
              <w:rFonts w:eastAsiaTheme="minorEastAsia"/>
              <w:kern w:val="2"/>
              <w:lang w:eastAsia="da-DK"/>
              <w14:ligatures w14:val="standardContextual"/>
            </w:rPr>
          </w:pPr>
          <w:hyperlink w:anchor="_Toc149210343" w:history="1">
            <w:r w:rsidR="008E00A1" w:rsidRPr="00001C63">
              <w:rPr>
                <w:rStyle w:val="Hyperlink"/>
                <w:b/>
                <w:bCs/>
                <w:color w:val="auto"/>
                <w:u w:val="none"/>
              </w:rPr>
              <w:t>GENERELLE HENVENDELSER</w:t>
            </w:r>
            <w:r w:rsidR="008E00A1" w:rsidRPr="00001C63">
              <w:rPr>
                <w:webHidden/>
              </w:rPr>
              <w:tab/>
            </w:r>
            <w:r w:rsidR="008E00A1" w:rsidRPr="00001C63">
              <w:rPr>
                <w:webHidden/>
              </w:rPr>
              <w:fldChar w:fldCharType="begin"/>
            </w:r>
            <w:r w:rsidR="008E00A1" w:rsidRPr="00001C63">
              <w:rPr>
                <w:webHidden/>
              </w:rPr>
              <w:instrText xml:space="preserve"> PAGEREF _Toc149210343 \h </w:instrText>
            </w:r>
            <w:r w:rsidR="008E00A1" w:rsidRPr="00001C63">
              <w:rPr>
                <w:webHidden/>
              </w:rPr>
            </w:r>
            <w:r w:rsidR="008E00A1" w:rsidRPr="00001C63">
              <w:rPr>
                <w:webHidden/>
              </w:rPr>
              <w:fldChar w:fldCharType="separate"/>
            </w:r>
            <w:r w:rsidR="00001C63" w:rsidRPr="00001C63">
              <w:rPr>
                <w:webHidden/>
              </w:rPr>
              <w:t>8</w:t>
            </w:r>
            <w:r w:rsidR="008E00A1" w:rsidRPr="00001C63">
              <w:rPr>
                <w:webHidden/>
              </w:rPr>
              <w:fldChar w:fldCharType="end"/>
            </w:r>
          </w:hyperlink>
        </w:p>
        <w:p w14:paraId="3F3B1312" w14:textId="2486B029" w:rsidR="008E00A1" w:rsidRPr="007176C2" w:rsidRDefault="00DF2946">
          <w:pPr>
            <w:pStyle w:val="Indholdsfortegnelse3"/>
            <w:tabs>
              <w:tab w:val="right" w:leader="dot" w:pos="9628"/>
            </w:tabs>
            <w:rPr>
              <w:rFonts w:eastAsiaTheme="minorEastAsia"/>
              <w:noProof/>
              <w:kern w:val="2"/>
              <w:lang w:eastAsia="da-DK"/>
              <w14:ligatures w14:val="standardContextual"/>
            </w:rPr>
          </w:pPr>
          <w:hyperlink w:anchor="_Toc149210344" w:history="1">
            <w:r w:rsidR="008E00A1" w:rsidRPr="007176C2">
              <w:rPr>
                <w:rStyle w:val="Hyperlink"/>
                <w:rFonts w:cs="Times New Roman"/>
                <w:noProof/>
                <w:color w:val="auto"/>
                <w:u w:val="none"/>
              </w:rPr>
              <w:t>REKVIRENTER – Generelle Henvendelser</w:t>
            </w:r>
            <w:r w:rsidR="008E00A1" w:rsidRPr="007176C2">
              <w:rPr>
                <w:noProof/>
                <w:webHidden/>
              </w:rPr>
              <w:tab/>
            </w:r>
            <w:r w:rsidR="008E00A1" w:rsidRPr="007176C2">
              <w:rPr>
                <w:noProof/>
                <w:webHidden/>
              </w:rPr>
              <w:fldChar w:fldCharType="begin"/>
            </w:r>
            <w:r w:rsidR="008E00A1" w:rsidRPr="007176C2">
              <w:rPr>
                <w:noProof/>
                <w:webHidden/>
              </w:rPr>
              <w:instrText xml:space="preserve"> PAGEREF _Toc149210344 \h </w:instrText>
            </w:r>
            <w:r w:rsidR="008E00A1" w:rsidRPr="007176C2">
              <w:rPr>
                <w:noProof/>
                <w:webHidden/>
              </w:rPr>
            </w:r>
            <w:r w:rsidR="008E00A1" w:rsidRPr="007176C2">
              <w:rPr>
                <w:noProof/>
                <w:webHidden/>
              </w:rPr>
              <w:fldChar w:fldCharType="separate"/>
            </w:r>
            <w:r w:rsidR="00001C63">
              <w:rPr>
                <w:noProof/>
                <w:webHidden/>
              </w:rPr>
              <w:t>8</w:t>
            </w:r>
            <w:r w:rsidR="008E00A1" w:rsidRPr="007176C2">
              <w:rPr>
                <w:noProof/>
                <w:webHidden/>
              </w:rPr>
              <w:fldChar w:fldCharType="end"/>
            </w:r>
          </w:hyperlink>
        </w:p>
        <w:p w14:paraId="585772A1" w14:textId="2FD55B15" w:rsidR="008E00A1" w:rsidRPr="007176C2" w:rsidRDefault="00DF2946">
          <w:pPr>
            <w:pStyle w:val="Indholdsfortegnelse3"/>
            <w:tabs>
              <w:tab w:val="right" w:leader="dot" w:pos="9628"/>
            </w:tabs>
            <w:rPr>
              <w:rFonts w:eastAsiaTheme="minorEastAsia"/>
              <w:noProof/>
              <w:kern w:val="2"/>
              <w:lang w:eastAsia="da-DK"/>
              <w14:ligatures w14:val="standardContextual"/>
            </w:rPr>
          </w:pPr>
          <w:hyperlink w:anchor="_Toc149210345" w:history="1">
            <w:r w:rsidR="008E00A1" w:rsidRPr="007176C2">
              <w:rPr>
                <w:rStyle w:val="Hyperlink"/>
                <w:rFonts w:cs="Times New Roman"/>
                <w:noProof/>
                <w:color w:val="auto"/>
                <w:u w:val="none"/>
              </w:rPr>
              <w:t>INFORMATIONENS ART</w:t>
            </w:r>
            <w:r w:rsidR="008E00A1" w:rsidRPr="007176C2">
              <w:rPr>
                <w:noProof/>
                <w:webHidden/>
              </w:rPr>
              <w:tab/>
            </w:r>
            <w:r w:rsidR="008E00A1" w:rsidRPr="007176C2">
              <w:rPr>
                <w:noProof/>
                <w:webHidden/>
              </w:rPr>
              <w:fldChar w:fldCharType="begin"/>
            </w:r>
            <w:r w:rsidR="008E00A1" w:rsidRPr="007176C2">
              <w:rPr>
                <w:noProof/>
                <w:webHidden/>
              </w:rPr>
              <w:instrText xml:space="preserve"> PAGEREF _Toc149210345 \h </w:instrText>
            </w:r>
            <w:r w:rsidR="008E00A1" w:rsidRPr="007176C2">
              <w:rPr>
                <w:noProof/>
                <w:webHidden/>
              </w:rPr>
            </w:r>
            <w:r w:rsidR="008E00A1" w:rsidRPr="007176C2">
              <w:rPr>
                <w:noProof/>
                <w:webHidden/>
              </w:rPr>
              <w:fldChar w:fldCharType="separate"/>
            </w:r>
            <w:r w:rsidR="00001C63">
              <w:rPr>
                <w:noProof/>
                <w:webHidden/>
              </w:rPr>
              <w:t>9</w:t>
            </w:r>
            <w:r w:rsidR="008E00A1" w:rsidRPr="007176C2">
              <w:rPr>
                <w:noProof/>
                <w:webHidden/>
              </w:rPr>
              <w:fldChar w:fldCharType="end"/>
            </w:r>
          </w:hyperlink>
        </w:p>
        <w:p w14:paraId="0B6ADB66" w14:textId="2DD56334" w:rsidR="00BA2136" w:rsidRDefault="00BA2136">
          <w:r>
            <w:rPr>
              <w:b/>
              <w:bCs/>
            </w:rPr>
            <w:fldChar w:fldCharType="end"/>
          </w:r>
        </w:p>
      </w:sdtContent>
    </w:sdt>
    <w:p w14:paraId="34CC1E53" w14:textId="32E23361" w:rsidR="00D52A76" w:rsidRPr="003B64B3" w:rsidRDefault="007176C2" w:rsidP="007176C2">
      <w:pPr>
        <w:pStyle w:val="paragraph"/>
        <w:tabs>
          <w:tab w:val="left" w:pos="6286"/>
        </w:tabs>
        <w:spacing w:before="0" w:beforeAutospacing="0" w:after="0" w:afterAutospacing="0" w:line="276" w:lineRule="auto"/>
        <w:ind w:left="210"/>
        <w:textAlignment w:val="baseline"/>
        <w:rPr>
          <w:sz w:val="18"/>
          <w:szCs w:val="18"/>
        </w:rPr>
      </w:pPr>
      <w:r>
        <w:rPr>
          <w:sz w:val="18"/>
          <w:szCs w:val="18"/>
        </w:rPr>
        <w:tab/>
      </w:r>
    </w:p>
    <w:p w14:paraId="51C2408A" w14:textId="4DC53FB9" w:rsidR="00D52A76" w:rsidRDefault="00D52A76" w:rsidP="007958E6">
      <w:pPr>
        <w:pStyle w:val="paragraph"/>
        <w:spacing w:before="0" w:beforeAutospacing="0" w:after="0" w:afterAutospacing="0" w:line="276" w:lineRule="auto"/>
        <w:ind w:left="210"/>
        <w:textAlignment w:val="baseline"/>
        <w:rPr>
          <w:rStyle w:val="eop"/>
        </w:rPr>
      </w:pPr>
      <w:r w:rsidRPr="003B64B3">
        <w:rPr>
          <w:rStyle w:val="contentcontrolboundarysink"/>
          <w:color w:val="0000FF"/>
          <w:u w:val="single"/>
        </w:rPr>
        <w:t>​</w:t>
      </w:r>
      <w:r w:rsidRPr="003B64B3">
        <w:rPr>
          <w:rStyle w:val="eop"/>
        </w:rPr>
        <w:t> </w:t>
      </w:r>
      <w:bookmarkStart w:id="1" w:name="_Hlk149038055"/>
    </w:p>
    <w:p w14:paraId="2D504F6E" w14:textId="77777777" w:rsidR="007958E6" w:rsidRDefault="007958E6" w:rsidP="003D23B4">
      <w:pPr>
        <w:pStyle w:val="paragraph"/>
        <w:spacing w:before="0" w:beforeAutospacing="0" w:after="0" w:afterAutospacing="0" w:line="276" w:lineRule="auto"/>
        <w:ind w:left="210"/>
        <w:jc w:val="right"/>
        <w:textAlignment w:val="baseline"/>
        <w:rPr>
          <w:rStyle w:val="eop"/>
        </w:rPr>
      </w:pPr>
    </w:p>
    <w:p w14:paraId="769E99E3" w14:textId="71648BC1" w:rsidR="007958E6" w:rsidRDefault="003D23B4" w:rsidP="003D23B4">
      <w:pPr>
        <w:pStyle w:val="paragraph"/>
        <w:tabs>
          <w:tab w:val="left" w:pos="8665"/>
        </w:tabs>
        <w:spacing w:before="0" w:beforeAutospacing="0" w:after="0" w:afterAutospacing="0" w:line="276" w:lineRule="auto"/>
        <w:ind w:left="210"/>
        <w:textAlignment w:val="baseline"/>
        <w:rPr>
          <w:rStyle w:val="eop"/>
        </w:rPr>
      </w:pPr>
      <w:r>
        <w:rPr>
          <w:rStyle w:val="eop"/>
        </w:rPr>
        <w:tab/>
      </w:r>
    </w:p>
    <w:p w14:paraId="5A56D955" w14:textId="1A3209B5" w:rsidR="007958E6" w:rsidRDefault="00115A70" w:rsidP="00115A70">
      <w:pPr>
        <w:pStyle w:val="paragraph"/>
        <w:tabs>
          <w:tab w:val="left" w:pos="5505"/>
        </w:tabs>
        <w:spacing w:before="0" w:beforeAutospacing="0" w:after="0" w:afterAutospacing="0" w:line="276" w:lineRule="auto"/>
        <w:ind w:left="210"/>
        <w:textAlignment w:val="baseline"/>
        <w:rPr>
          <w:rStyle w:val="eop"/>
        </w:rPr>
      </w:pPr>
      <w:r>
        <w:rPr>
          <w:rStyle w:val="eop"/>
        </w:rPr>
        <w:tab/>
      </w:r>
    </w:p>
    <w:p w14:paraId="07B700B4" w14:textId="290D6F89" w:rsidR="007958E6" w:rsidRDefault="00001C63" w:rsidP="00001C63">
      <w:pPr>
        <w:pStyle w:val="paragraph"/>
        <w:tabs>
          <w:tab w:val="left" w:pos="4427"/>
        </w:tabs>
        <w:spacing w:before="0" w:beforeAutospacing="0" w:after="0" w:afterAutospacing="0" w:line="276" w:lineRule="auto"/>
        <w:ind w:left="210"/>
        <w:textAlignment w:val="baseline"/>
        <w:rPr>
          <w:rStyle w:val="eop"/>
        </w:rPr>
      </w:pPr>
      <w:r>
        <w:rPr>
          <w:rStyle w:val="eop"/>
        </w:rPr>
        <w:tab/>
      </w:r>
    </w:p>
    <w:p w14:paraId="50DE0D98" w14:textId="2CC7F06D" w:rsidR="007958E6" w:rsidRDefault="003D23B4" w:rsidP="003D23B4">
      <w:pPr>
        <w:pStyle w:val="paragraph"/>
        <w:tabs>
          <w:tab w:val="left" w:pos="7688"/>
        </w:tabs>
        <w:spacing w:before="0" w:beforeAutospacing="0" w:after="0" w:afterAutospacing="0" w:line="276" w:lineRule="auto"/>
        <w:ind w:left="210"/>
        <w:textAlignment w:val="baseline"/>
        <w:rPr>
          <w:rStyle w:val="eop"/>
        </w:rPr>
      </w:pPr>
      <w:r>
        <w:rPr>
          <w:rStyle w:val="eop"/>
        </w:rPr>
        <w:tab/>
      </w:r>
    </w:p>
    <w:p w14:paraId="3DCAFEDA" w14:textId="77777777" w:rsidR="007958E6" w:rsidRDefault="007958E6" w:rsidP="007958E6">
      <w:pPr>
        <w:pStyle w:val="paragraph"/>
        <w:spacing w:before="0" w:beforeAutospacing="0" w:after="0" w:afterAutospacing="0" w:line="276" w:lineRule="auto"/>
        <w:ind w:left="210"/>
        <w:textAlignment w:val="baseline"/>
        <w:rPr>
          <w:rStyle w:val="eop"/>
        </w:rPr>
      </w:pPr>
    </w:p>
    <w:p w14:paraId="770CA41A" w14:textId="77777777" w:rsidR="007958E6" w:rsidRDefault="007958E6" w:rsidP="007958E6">
      <w:pPr>
        <w:pStyle w:val="paragraph"/>
        <w:spacing w:before="0" w:beforeAutospacing="0" w:after="0" w:afterAutospacing="0" w:line="276" w:lineRule="auto"/>
        <w:ind w:left="210"/>
        <w:textAlignment w:val="baseline"/>
        <w:rPr>
          <w:rStyle w:val="eop"/>
        </w:rPr>
      </w:pPr>
    </w:p>
    <w:p w14:paraId="6C17135F" w14:textId="77777777" w:rsidR="007958E6" w:rsidRDefault="007958E6" w:rsidP="007958E6">
      <w:pPr>
        <w:pStyle w:val="paragraph"/>
        <w:spacing w:before="0" w:beforeAutospacing="0" w:after="0" w:afterAutospacing="0" w:line="276" w:lineRule="auto"/>
        <w:ind w:left="210"/>
        <w:textAlignment w:val="baseline"/>
        <w:rPr>
          <w:rStyle w:val="eop"/>
          <w:sz w:val="18"/>
          <w:szCs w:val="18"/>
        </w:rPr>
        <w:sectPr w:rsidR="007958E6" w:rsidSect="00E10A47">
          <w:headerReference w:type="default" r:id="rId19"/>
          <w:footerReference w:type="default" r:id="rId20"/>
          <w:pgSz w:w="11906" w:h="16838"/>
          <w:pgMar w:top="1701" w:right="1134" w:bottom="1701" w:left="1134" w:header="850" w:footer="708" w:gutter="0"/>
          <w:cols w:space="708"/>
          <w:docGrid w:linePitch="360"/>
        </w:sectPr>
      </w:pPr>
    </w:p>
    <w:p w14:paraId="724B187F" w14:textId="77777777" w:rsidR="007958E6" w:rsidRPr="007958E6" w:rsidRDefault="007958E6" w:rsidP="007958E6">
      <w:pPr>
        <w:pStyle w:val="paragraph"/>
        <w:spacing w:before="0" w:beforeAutospacing="0" w:after="0" w:afterAutospacing="0" w:line="276" w:lineRule="auto"/>
        <w:ind w:left="210"/>
        <w:textAlignment w:val="baseline"/>
        <w:rPr>
          <w:rStyle w:val="eop"/>
          <w:sz w:val="18"/>
          <w:szCs w:val="18"/>
        </w:rPr>
      </w:pPr>
    </w:p>
    <w:bookmarkEnd w:id="1"/>
    <w:p w14:paraId="2432D5FC" w14:textId="77777777" w:rsidR="00D52A76" w:rsidRPr="003B64B3" w:rsidRDefault="00D52A76" w:rsidP="003B64B3">
      <w:pPr>
        <w:pStyle w:val="paragraph"/>
        <w:spacing w:before="0" w:beforeAutospacing="0" w:after="0" w:afterAutospacing="0" w:line="276" w:lineRule="auto"/>
        <w:textAlignment w:val="baseline"/>
        <w:rPr>
          <w:sz w:val="18"/>
          <w:szCs w:val="18"/>
        </w:rPr>
      </w:pPr>
    </w:p>
    <w:p w14:paraId="4D47F4F2" w14:textId="48D56598" w:rsidR="00D52A76" w:rsidRPr="003B64B3" w:rsidRDefault="00D52A76" w:rsidP="007176C2">
      <w:pPr>
        <w:pStyle w:val="Overskrift2"/>
        <w:shd w:val="clear" w:color="auto" w:fill="306785" w:themeFill="accent1" w:themeFillShade="BF"/>
        <w:tabs>
          <w:tab w:val="left" w:pos="1304"/>
          <w:tab w:val="left" w:pos="2608"/>
          <w:tab w:val="left" w:pos="3982"/>
          <w:tab w:val="left" w:pos="5334"/>
        </w:tabs>
        <w:spacing w:line="276" w:lineRule="auto"/>
        <w:rPr>
          <w:rFonts w:ascii="Times New Roman" w:hAnsi="Times New Roman" w:cs="Times New Roman"/>
        </w:rPr>
      </w:pPr>
      <w:bookmarkStart w:id="2" w:name="_Toc149210337"/>
      <w:r w:rsidRPr="007176C2">
        <w:rPr>
          <w:rStyle w:val="normaltextrun"/>
          <w:rFonts w:ascii="Times New Roman" w:hAnsi="Times New Roman" w:cs="Times New Roman"/>
          <w:shd w:val="clear" w:color="auto" w:fill="306785" w:themeFill="accent1" w:themeFillShade="BF"/>
        </w:rPr>
        <w:t>PERSONSAGER</w:t>
      </w:r>
      <w:bookmarkEnd w:id="2"/>
      <w:r w:rsidRPr="007176C2">
        <w:rPr>
          <w:rStyle w:val="eop"/>
          <w:rFonts w:ascii="Times New Roman" w:hAnsi="Times New Roman" w:cs="Times New Roman"/>
          <w:shd w:val="clear" w:color="auto" w:fill="306785" w:themeFill="accent1" w:themeFillShade="BF"/>
        </w:rPr>
        <w:t> </w:t>
      </w:r>
      <w:r w:rsidR="00B908D0" w:rsidRPr="007176C2">
        <w:rPr>
          <w:rStyle w:val="eop"/>
          <w:rFonts w:ascii="Times New Roman" w:hAnsi="Times New Roman" w:cs="Times New Roman"/>
          <w:shd w:val="clear" w:color="auto" w:fill="306785" w:themeFill="accent1" w:themeFillShade="BF"/>
        </w:rPr>
        <w:tab/>
      </w:r>
      <w:r w:rsidR="007176C2" w:rsidRPr="007176C2">
        <w:rPr>
          <w:shd w:val="clear" w:color="auto" w:fill="306785" w:themeFill="accent1" w:themeFillShade="BF"/>
        </w:rPr>
        <w:tab/>
      </w:r>
      <w:r w:rsidR="007176C2" w:rsidRPr="007176C2">
        <w:rPr>
          <w:shd w:val="clear" w:color="auto" w:fill="306785" w:themeFill="accent1" w:themeFillShade="BF"/>
        </w:rPr>
        <w:tab/>
      </w:r>
    </w:p>
    <w:p w14:paraId="5C8CBDEE" w14:textId="619723BE" w:rsidR="00D52A76" w:rsidRDefault="00B7130E" w:rsidP="003B64B3">
      <w:pPr>
        <w:pStyle w:val="paragraph"/>
        <w:spacing w:before="0" w:beforeAutospacing="0" w:after="0" w:afterAutospacing="0" w:line="276" w:lineRule="auto"/>
        <w:textAlignment w:val="baseline"/>
        <w:rPr>
          <w:rStyle w:val="normaltextrun"/>
        </w:rPr>
      </w:pPr>
      <w:r>
        <w:rPr>
          <w:rStyle w:val="normaltextrun"/>
        </w:rPr>
        <w:br/>
      </w:r>
      <w:r w:rsidR="00D52A76" w:rsidRPr="003B64B3">
        <w:rPr>
          <w:rStyle w:val="normaltextrun"/>
        </w:rPr>
        <w:t xml:space="preserve">Der er igen i år sket en markant stigning i både antallet af henvendelser og personsager. Etnisk Konsulentteam blev i 2022 kontaktet 5302 gange i personsager. Disse henvendelser fordelte sig på 298 sager omhandlende i alt 485 personer. Af dem var 307 borgere i Københavns kommune, 170 kom fra andre kommuner. I de resterende sager </w:t>
      </w:r>
      <w:r w:rsidR="00076883" w:rsidRPr="003B64B3">
        <w:rPr>
          <w:rStyle w:val="normaltextrun"/>
        </w:rPr>
        <w:t xml:space="preserve">foreligger der ikke oplysninger om, </w:t>
      </w:r>
      <w:r w:rsidR="00D52A76" w:rsidRPr="003B64B3">
        <w:rPr>
          <w:rStyle w:val="normaltextrun"/>
        </w:rPr>
        <w:t>hvilken kommune, borgeren hørte til. Den/de person(er), der er registreret i sagerne, er dem, som bekymringen drejer sig om. I flere af sagerne er der således registreret flere søskende, mor og børn i samme sag. Tallene dækker over sager i Københavns Kommune, Region Hovedstaden, samt de VISO-sager, teamet har være inde over.</w:t>
      </w:r>
    </w:p>
    <w:p w14:paraId="5671E00E" w14:textId="77777777" w:rsidR="00A774D2" w:rsidRPr="003B64B3" w:rsidRDefault="00A774D2" w:rsidP="007176C2">
      <w:pPr>
        <w:pStyle w:val="paragraph"/>
        <w:shd w:val="clear" w:color="auto" w:fill="FFFFFF" w:themeFill="background1"/>
        <w:spacing w:before="0" w:beforeAutospacing="0" w:after="0" w:afterAutospacing="0" w:line="276" w:lineRule="auto"/>
        <w:textAlignment w:val="baseline"/>
        <w:rPr>
          <w:sz w:val="18"/>
          <w:szCs w:val="18"/>
        </w:rPr>
      </w:pPr>
    </w:p>
    <w:p w14:paraId="78DC2049" w14:textId="7153362E" w:rsidR="00B2218E" w:rsidRPr="003B64B3" w:rsidRDefault="00D52A76" w:rsidP="007176C2">
      <w:pPr>
        <w:pStyle w:val="paragraph"/>
        <w:shd w:val="clear" w:color="auto" w:fill="FFFFFF" w:themeFill="background1"/>
        <w:spacing w:before="0" w:beforeAutospacing="0" w:after="0" w:afterAutospacing="0" w:line="276" w:lineRule="auto"/>
        <w:textAlignment w:val="baseline"/>
        <w:rPr>
          <w:rStyle w:val="normaltextrun"/>
        </w:rPr>
      </w:pPr>
      <w:r w:rsidRPr="003B64B3">
        <w:rPr>
          <w:rStyle w:val="normaltextrun"/>
        </w:rPr>
        <w:t>I Etnisk Konsulentteam kan inddragelse i en personsag bestå af en 20 minutters telefonsamtale, men det kan også dreje sig om forskellige former for konsulentbistand. Der er således sager, der rummer adskillige telefonrådgivninger af professionelle omkring den unge, konsulentbesøg, netværksmøder og konfliktmæglingsmøder. I 2022 har Etnisk Konsulentteam været på 323 konsulentbesøg. På disse besøg forsøger teamet at hjælpe den fagperson, der har efterspurgt hjælp, og ofte også borgeren, til at få overblik over situationen og de løsningsmuligheder, der kan være.</w:t>
      </w:r>
    </w:p>
    <w:p w14:paraId="763E2274" w14:textId="77777777" w:rsidR="008224B0" w:rsidRPr="003B64B3" w:rsidRDefault="008224B0" w:rsidP="003B64B3">
      <w:pPr>
        <w:pStyle w:val="paragraph"/>
        <w:spacing w:before="0" w:beforeAutospacing="0" w:after="0" w:afterAutospacing="0" w:line="276" w:lineRule="auto"/>
        <w:textAlignment w:val="baseline"/>
        <w:rPr>
          <w:rStyle w:val="normaltextrun"/>
        </w:rPr>
      </w:pPr>
      <w:r w:rsidRPr="00B7130E">
        <w:rPr>
          <w:rStyle w:val="normaltextrun"/>
        </w:rPr>
        <w:t xml:space="preserve">I teamets arbejdet dækker en sag over en situation, teamet har været involveret i på den ene eller den anden måde. En sag kan derfor dække over flere personer, f.eks. en familie, og over flere henvendelser fra forskellige parter. </w:t>
      </w:r>
      <w:proofErr w:type="spellStart"/>
      <w:r w:rsidRPr="00B7130E">
        <w:rPr>
          <w:rStyle w:val="normaltextrun"/>
        </w:rPr>
        <w:t>Èn</w:t>
      </w:r>
      <w:proofErr w:type="spellEnd"/>
      <w:r w:rsidRPr="00B7130E">
        <w:rPr>
          <w:rStyle w:val="normaltextrun"/>
        </w:rPr>
        <w:t xml:space="preserve"> henvendelse kan dreje sig om flere forskellige problematikker på samme tid. Alle henvendelser registreres i teamets henvendelsesark sammen med information om, hvem henvendelsen kommer fra, hvad årsagen/årsagerne til henvendelsen er, og hvem henvendelsen drejer sig om. Informationerne i henvendelsesarket danner grundlag for denne rapport. </w:t>
      </w:r>
    </w:p>
    <w:p w14:paraId="14254E6B" w14:textId="77777777" w:rsidR="008224B0" w:rsidRPr="003B64B3" w:rsidRDefault="008224B0" w:rsidP="003B64B3">
      <w:pPr>
        <w:pStyle w:val="paragraph"/>
        <w:spacing w:before="0" w:beforeAutospacing="0" w:after="0" w:afterAutospacing="0" w:line="276" w:lineRule="auto"/>
        <w:textAlignment w:val="baseline"/>
      </w:pPr>
    </w:p>
    <w:p w14:paraId="322AD208" w14:textId="77777777" w:rsidR="00D52A76" w:rsidRPr="007176C2" w:rsidRDefault="00D52A76" w:rsidP="007176C2">
      <w:pPr>
        <w:pStyle w:val="Overskrift3"/>
      </w:pPr>
      <w:bookmarkStart w:id="3" w:name="_Toc149210338"/>
      <w:r w:rsidRPr="007176C2">
        <w:rPr>
          <w:rStyle w:val="normaltextrun"/>
        </w:rPr>
        <w:t>YDELSESTYPE</w:t>
      </w:r>
      <w:bookmarkEnd w:id="3"/>
      <w:r w:rsidRPr="007176C2">
        <w:rPr>
          <w:rStyle w:val="eop"/>
        </w:rPr>
        <w:t> </w:t>
      </w:r>
    </w:p>
    <w:p w14:paraId="14026721" w14:textId="33CEBABE" w:rsidR="00704576" w:rsidRPr="003B64B3" w:rsidRDefault="00704576" w:rsidP="003B64B3">
      <w:pPr>
        <w:pStyle w:val="paragraph"/>
        <w:spacing w:before="0" w:beforeAutospacing="0" w:after="0" w:afterAutospacing="0" w:line="276" w:lineRule="auto"/>
        <w:textAlignment w:val="baseline"/>
        <w:rPr>
          <w:rStyle w:val="normaltextrun"/>
        </w:rPr>
      </w:pPr>
      <w:bookmarkStart w:id="4" w:name="_Hlk143250173"/>
      <w:r w:rsidRPr="003B64B3">
        <w:rPr>
          <w:rStyle w:val="normaltextrun"/>
        </w:rPr>
        <w:t>I 2022 har teamet ydet sparring eller rådgivning på mail eller telefon 4898 gange. Dette fortsætter tendensen fra 2021, hvor der ligeledes var en stor stigning i det samme tal. Derudover har teamet været på 323 konsulentbesøg – et tal, der er faldet lidt siden 2021. Disse ydelser dækker typisk over en fagperson, der har behov for hjælp til at tale en sag igennem og finde ud af, hvad der er vigtigt at spørge ind til, inden en afgørelse træffes, til at vende en problemstilling, til at lave en risikovurdering, eller til at se løsningsmuligheder i en konkret sag. D</w:t>
      </w:r>
      <w:r w:rsidR="00095951">
        <w:rPr>
          <w:rStyle w:val="normaltextrun"/>
        </w:rPr>
        <w:t>a d</w:t>
      </w:r>
      <w:r w:rsidRPr="003B64B3">
        <w:rPr>
          <w:rStyle w:val="normaltextrun"/>
        </w:rPr>
        <w:t xml:space="preserve">et del af Sikkerhedskonsulenters rolle at koordinere i den type sager, fylder skriftlig koordinering og sparring meget, og dette er en del af forklaringen på den store stigning. </w:t>
      </w:r>
    </w:p>
    <w:p w14:paraId="2FC3BC74" w14:textId="1994B215" w:rsidR="00D52A76" w:rsidRPr="003B64B3" w:rsidRDefault="00704576" w:rsidP="003B64B3">
      <w:pPr>
        <w:pStyle w:val="paragraph"/>
        <w:spacing w:before="0" w:beforeAutospacing="0" w:after="0" w:afterAutospacing="0" w:line="276" w:lineRule="auto"/>
        <w:textAlignment w:val="baseline"/>
        <w:rPr>
          <w:rStyle w:val="normaltextrun"/>
        </w:rPr>
      </w:pPr>
      <w:r w:rsidRPr="003B64B3">
        <w:rPr>
          <w:rStyle w:val="normaltextrun"/>
        </w:rPr>
        <w:t>Etnisk Konsulentteam bliver også brugt til udarbejdelse af skriftlige risikovurderinger. Dette foregår oftest i sager, der skal afgøres i Børne-Ungeudvalget. 57 gange i</w:t>
      </w:r>
      <w:r w:rsidR="003B64B3">
        <w:rPr>
          <w:rStyle w:val="normaltextrun"/>
        </w:rPr>
        <w:t xml:space="preserve"> </w:t>
      </w:r>
      <w:r w:rsidRPr="003B64B3">
        <w:rPr>
          <w:rStyle w:val="normaltextrun"/>
        </w:rPr>
        <w:t>det forløbne år har teamet således afsluttet en sag med en skriftlig vurdering.</w:t>
      </w:r>
      <w:bookmarkEnd w:id="4"/>
    </w:p>
    <w:p w14:paraId="03217C38" w14:textId="593CA4D1" w:rsidR="00D52A76" w:rsidRPr="003B64B3" w:rsidRDefault="0001441E" w:rsidP="003B64B3">
      <w:pPr>
        <w:pStyle w:val="paragraph"/>
        <w:spacing w:before="0" w:beforeAutospacing="0" w:after="0" w:afterAutospacing="0" w:line="276" w:lineRule="auto"/>
        <w:jc w:val="center"/>
        <w:textAlignment w:val="baseline"/>
        <w:rPr>
          <w:rStyle w:val="normaltextrun"/>
          <w:b/>
          <w:bCs/>
          <w:sz w:val="16"/>
          <w:szCs w:val="16"/>
        </w:rPr>
      </w:pPr>
      <w:r w:rsidRPr="003B64B3">
        <w:rPr>
          <w:noProof/>
          <w14:ligatures w14:val="standardContextual"/>
        </w:rPr>
        <w:lastRenderedPageBreak/>
        <w:drawing>
          <wp:inline distT="0" distB="0" distL="0" distR="0" wp14:anchorId="068BCFE1" wp14:editId="657EB940">
            <wp:extent cx="6120130" cy="4448810"/>
            <wp:effectExtent l="0" t="0" r="0" b="8890"/>
            <wp:docPr id="1497380123" name="Diagram 1" descr="Cirkeldiagram, der viser fordelingen af forskellige ydelsestyper i procent." title="Ydelsestyper for alle henvendelser">
              <a:extLst xmlns:a="http://schemas.openxmlformats.org/drawingml/2006/main">
                <a:ext uri="{FF2B5EF4-FFF2-40B4-BE49-F238E27FC236}">
                  <a16:creationId xmlns:a16="http://schemas.microsoft.com/office/drawing/2014/main" id="{46F0AEF8-3BD5-6478-4489-5D43BB6416D5}"/>
                </a:ext>
                <a:ext uri="{C183D7F6-B498-43B3-948B-1728B52AA6E4}">
                  <adec:decorative xmlns:adec="http://schemas.microsoft.com/office/drawing/2017/decorative" val="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36A72E29" w14:textId="77777777" w:rsidR="00D52A76" w:rsidRPr="003B64B3" w:rsidRDefault="00D52A76" w:rsidP="003B64B3">
      <w:pPr>
        <w:pStyle w:val="paragraph"/>
        <w:spacing w:before="0" w:beforeAutospacing="0" w:after="0" w:afterAutospacing="0" w:line="276" w:lineRule="auto"/>
        <w:textAlignment w:val="baseline"/>
        <w:rPr>
          <w:rStyle w:val="eop"/>
          <w:b/>
          <w:bCs/>
          <w:sz w:val="16"/>
          <w:szCs w:val="16"/>
        </w:rPr>
      </w:pPr>
      <w:r w:rsidRPr="003B64B3">
        <w:rPr>
          <w:rStyle w:val="normaltextrun"/>
          <w:b/>
          <w:bCs/>
          <w:sz w:val="16"/>
          <w:szCs w:val="16"/>
        </w:rPr>
        <w:t xml:space="preserve">Figur </w:t>
      </w:r>
      <w:r w:rsidRPr="003B64B3">
        <w:rPr>
          <w:rStyle w:val="normaltextrun"/>
          <w:b/>
          <w:bCs/>
          <w:color w:val="000000"/>
          <w:sz w:val="16"/>
          <w:szCs w:val="16"/>
          <w:shd w:val="clear" w:color="auto" w:fill="E1E3E6"/>
        </w:rPr>
        <w:t>1</w:t>
      </w:r>
      <w:r w:rsidRPr="003B64B3">
        <w:rPr>
          <w:rStyle w:val="normaltextrun"/>
          <w:b/>
          <w:bCs/>
          <w:sz w:val="16"/>
          <w:szCs w:val="16"/>
        </w:rPr>
        <w:t>. Ydelsestype på alle henvendelser </w:t>
      </w:r>
      <w:r w:rsidRPr="003B64B3">
        <w:rPr>
          <w:rStyle w:val="eop"/>
          <w:b/>
          <w:bCs/>
          <w:sz w:val="16"/>
          <w:szCs w:val="16"/>
        </w:rPr>
        <w:t> </w:t>
      </w:r>
    </w:p>
    <w:p w14:paraId="3CFD102A" w14:textId="77777777" w:rsidR="00A00925" w:rsidRPr="003B64B3" w:rsidRDefault="00A00925" w:rsidP="003B64B3">
      <w:pPr>
        <w:pStyle w:val="paragraph"/>
        <w:spacing w:before="0" w:beforeAutospacing="0" w:after="0" w:afterAutospacing="0" w:line="276" w:lineRule="auto"/>
        <w:textAlignment w:val="baseline"/>
        <w:rPr>
          <w:sz w:val="18"/>
          <w:szCs w:val="18"/>
        </w:rPr>
      </w:pPr>
    </w:p>
    <w:p w14:paraId="46A2AF1E" w14:textId="50DF93FC" w:rsidR="00D52A76" w:rsidRPr="003B64B3" w:rsidRDefault="00D52A76" w:rsidP="007176C2">
      <w:pPr>
        <w:pStyle w:val="Overskrift3"/>
        <w:rPr>
          <w:sz w:val="18"/>
          <w:szCs w:val="18"/>
        </w:rPr>
      </w:pPr>
      <w:bookmarkStart w:id="5" w:name="_Toc149210339"/>
      <w:r w:rsidRPr="003B64B3">
        <w:rPr>
          <w:rStyle w:val="normaltextrun"/>
        </w:rPr>
        <w:t>HENVENDELSESÅRSAG</w:t>
      </w:r>
      <w:bookmarkEnd w:id="5"/>
      <w:r w:rsidRPr="003B64B3">
        <w:rPr>
          <w:rStyle w:val="eop"/>
        </w:rPr>
        <w:t> </w:t>
      </w:r>
      <w:r w:rsidR="00B908D0" w:rsidRPr="003B64B3">
        <w:rPr>
          <w:rStyle w:val="eop"/>
          <w:caps w:val="0"/>
        </w:rPr>
        <w:tab/>
      </w:r>
    </w:p>
    <w:p w14:paraId="174943DB" w14:textId="31FC8CFD" w:rsidR="009078DC" w:rsidRPr="00B7130E" w:rsidRDefault="00E21A19" w:rsidP="003B64B3">
      <w:pPr>
        <w:spacing w:line="276" w:lineRule="auto"/>
        <w:rPr>
          <w:rFonts w:cs="Times New Roman"/>
          <w:szCs w:val="24"/>
        </w:rPr>
      </w:pPr>
      <w:r w:rsidRPr="003B64B3">
        <w:rPr>
          <w:rStyle w:val="normaltextrun"/>
          <w:rFonts w:cs="Times New Roman"/>
          <w:szCs w:val="24"/>
        </w:rPr>
        <w:t xml:space="preserve">Dette afsnit præsenterer et overblik over de forskellige årsager, </w:t>
      </w:r>
      <w:r w:rsidRPr="00B7130E">
        <w:rPr>
          <w:rStyle w:val="normaltextrun"/>
          <w:rFonts w:cs="Times New Roman"/>
          <w:szCs w:val="24"/>
        </w:rPr>
        <w:t xml:space="preserve">der kan være for at henvende sig til teamet. </w:t>
      </w:r>
      <w:bookmarkStart w:id="6" w:name="_Hlk149038248"/>
      <w:r w:rsidRPr="00B7130E">
        <w:rPr>
          <w:rStyle w:val="normaltextrun"/>
          <w:rFonts w:cs="Times New Roman"/>
          <w:szCs w:val="24"/>
        </w:rPr>
        <w:t>Disse henvendelsesårsager er illustreret i figur 2 nedenfor.</w:t>
      </w:r>
      <w:r w:rsidRPr="00B7130E">
        <w:rPr>
          <w:rStyle w:val="normaltextrun"/>
          <w:rFonts w:cs="Times New Roman"/>
        </w:rPr>
        <w:t xml:space="preserve"> </w:t>
      </w:r>
      <w:bookmarkStart w:id="7" w:name="_Hlk149133009"/>
      <w:bookmarkEnd w:id="6"/>
      <w:r w:rsidR="009078DC" w:rsidRPr="00B7130E">
        <w:rPr>
          <w:rFonts w:cs="Times New Roman"/>
          <w:szCs w:val="24"/>
        </w:rPr>
        <w:t xml:space="preserve">For henvendelsesårsagerne vold, ufrivilligt udlandsophold, tvangsægteskab og æresdrab registrerer teamet, udover det samlede antal af henvendelser, også på, om der er tale om angst for at blive udsat for handlingen, om der forekommer trusler om handlingen, og om handlingen reelt finder sted. Der forekommer ofte overlap mellem disse tre underkategorier. F.eks. kan en person, der er udsat for trusler om vold også udtrykke angst for at blive udsat for vold. </w:t>
      </w:r>
    </w:p>
    <w:p w14:paraId="3358F25D" w14:textId="660EF63C" w:rsidR="006B6B35" w:rsidRPr="003B64B3" w:rsidRDefault="009078DC" w:rsidP="003B64B3">
      <w:pPr>
        <w:spacing w:line="276" w:lineRule="auto"/>
        <w:rPr>
          <w:rStyle w:val="normaltextrun"/>
          <w:rFonts w:cs="Times New Roman"/>
        </w:rPr>
      </w:pPr>
      <w:r w:rsidRPr="00B7130E">
        <w:rPr>
          <w:rFonts w:cs="Times New Roman"/>
          <w:szCs w:val="24"/>
        </w:rPr>
        <w:t xml:space="preserve">Figur 2 herunder giver et samlet overblik over antallet af personer, hvor der forelægger en henvendelse med begrundelse i en af de 14 henvendelsesårsager. Når der er tale om en af de fire ovennævnte årsager, indgår en person i figur 2 uanset om der er tale om angst, trusler eller reelle handlinger i en af de fire. Som supplement er der i figur 3 opstillet et mere detaljeret overblik over de fire førnævnte kategorier. Her er fokus ikke på antallet af personer, men på antallet af gange, de tre underkategorier i hver henvendelsesårsag optræder i arket. Her vil en person, der både oplever trusler om vold og angst for vold altså indgå to gange, og derfor vil summen af de tre underkategorier ikke stemme overens med det antal personer, der er registreret i figur 2. Denne form adskiller sig fra, hvordan tallene for de fire kategorier blev opgjort i årsrapporten for 2021, og </w:t>
      </w:r>
      <w:r w:rsidRPr="00B7130E">
        <w:rPr>
          <w:rFonts w:cs="Times New Roman"/>
          <w:szCs w:val="24"/>
        </w:rPr>
        <w:lastRenderedPageBreak/>
        <w:t>derfor kan der ikke drages direkte sammenligninger mellem figur 2 i denne rapport og den tilsvarende figur for 2021.</w:t>
      </w:r>
      <w:bookmarkEnd w:id="7"/>
    </w:p>
    <w:p w14:paraId="2418B2FC" w14:textId="2533CC3A" w:rsidR="00D52A76" w:rsidRPr="003B64B3" w:rsidRDefault="00D52A76" w:rsidP="003B64B3">
      <w:pPr>
        <w:pStyle w:val="paragraph"/>
        <w:spacing w:before="0" w:beforeAutospacing="0" w:after="0" w:afterAutospacing="0" w:line="276" w:lineRule="auto"/>
        <w:textAlignment w:val="baseline"/>
        <w:rPr>
          <w:rStyle w:val="eop"/>
          <w:color w:val="00B050"/>
        </w:rPr>
      </w:pPr>
      <w:r w:rsidRPr="003B64B3">
        <w:rPr>
          <w:rStyle w:val="normaltextrun"/>
        </w:rPr>
        <w:t xml:space="preserve">Social kontrol optræder i næsten alle sager men er kun registreret i statistikken, hvis det decideret har været en henvendelsesårsag (274 gange). Teamet definerer social kontrol således: </w:t>
      </w:r>
      <w:r w:rsidRPr="003B64B3">
        <w:rPr>
          <w:rStyle w:val="normaltextrun"/>
          <w:i/>
          <w:iCs/>
        </w:rPr>
        <w:t>Når børn, unge og voksne bliver udsat for kontrol og sanktioner, i forsøget på at få dem til at opføre sig på en bestemt måde, som familien har udstukket, og dette overskrider dansk lovgivning og FN’s konventioner</w:t>
      </w:r>
      <w:r w:rsidRPr="003B64B3">
        <w:rPr>
          <w:rStyle w:val="normaltextrun"/>
        </w:rPr>
        <w:t>. Teamet ser social kontrol komme til udtryk i form af begrænsninger, restriktioner og overvågning - ofte i form af fysisk eller psykisk vold.</w:t>
      </w:r>
      <w:r w:rsidRPr="003B64B3">
        <w:rPr>
          <w:rStyle w:val="eop"/>
        </w:rPr>
        <w:t> Siden sidste rapport er der yderligere blevet tilføjet to nye kategorier til listen: LGBT+ og flugt fra familien.</w:t>
      </w:r>
      <w:r w:rsidR="00B65077" w:rsidRPr="003B64B3">
        <w:rPr>
          <w:rStyle w:val="eop"/>
        </w:rPr>
        <w:t xml:space="preserve"> Begge har i varierende grad optrådt som temaer i flere af teamets henvendelser, og derfor fandt teamet det relevant at rapportere på dem som separate kategorier. </w:t>
      </w:r>
      <w:r w:rsidRPr="003B64B3">
        <w:rPr>
          <w:rStyle w:val="eop"/>
        </w:rPr>
        <w:t xml:space="preserve"> </w:t>
      </w:r>
    </w:p>
    <w:p w14:paraId="6297207F" w14:textId="77777777" w:rsidR="00D52A76" w:rsidRPr="003B64B3" w:rsidRDefault="00D52A76" w:rsidP="003B64B3">
      <w:pPr>
        <w:pStyle w:val="paragraph"/>
        <w:spacing w:before="0" w:beforeAutospacing="0" w:after="0" w:afterAutospacing="0" w:line="276" w:lineRule="auto"/>
        <w:textAlignment w:val="baseline"/>
        <w:rPr>
          <w:sz w:val="18"/>
          <w:szCs w:val="18"/>
        </w:rPr>
      </w:pPr>
    </w:p>
    <w:p w14:paraId="5AC695C1" w14:textId="6EF9881D" w:rsidR="00D52A76" w:rsidRPr="003B64B3" w:rsidRDefault="0014512A" w:rsidP="003B64B3">
      <w:pPr>
        <w:pStyle w:val="paragraph"/>
        <w:spacing w:before="0" w:beforeAutospacing="0" w:after="0" w:afterAutospacing="0" w:line="276" w:lineRule="auto"/>
        <w:jc w:val="center"/>
        <w:textAlignment w:val="baseline"/>
        <w:rPr>
          <w:rStyle w:val="normaltextrun"/>
          <w:b/>
          <w:bCs/>
          <w:sz w:val="16"/>
          <w:szCs w:val="16"/>
        </w:rPr>
      </w:pPr>
      <w:r w:rsidRPr="003B64B3">
        <w:rPr>
          <w:noProof/>
          <w14:ligatures w14:val="standardContextual"/>
        </w:rPr>
        <w:drawing>
          <wp:inline distT="0" distB="0" distL="0" distR="0" wp14:anchorId="75E7C60E" wp14:editId="05247723">
            <wp:extent cx="6143625" cy="2857500"/>
            <wp:effectExtent l="0" t="0" r="0" b="0"/>
            <wp:docPr id="842016250" name="Diagram 1" descr="Søjlediagram over antal personer, der har henvendt sig med bestemte problemstillinger">
              <a:extLst xmlns:a="http://schemas.openxmlformats.org/drawingml/2006/main">
                <a:ext uri="{FF2B5EF4-FFF2-40B4-BE49-F238E27FC236}">
                  <a16:creationId xmlns:a16="http://schemas.microsoft.com/office/drawing/2014/main" id="{A1EC04CF-141A-0349-E029-260BD47D3AE0}"/>
                </a:ext>
                <a:ext uri="{C183D7F6-B498-43B3-948B-1728B52AA6E4}">
                  <adec:decorative xmlns:adec="http://schemas.microsoft.com/office/drawing/2017/decorative" val="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0F6C035A" w14:textId="77777777" w:rsidR="00D52A76" w:rsidRPr="003B64B3" w:rsidRDefault="00D52A76" w:rsidP="003B64B3">
      <w:pPr>
        <w:pStyle w:val="paragraph"/>
        <w:spacing w:before="0" w:beforeAutospacing="0" w:after="0" w:afterAutospacing="0" w:line="276" w:lineRule="auto"/>
        <w:textAlignment w:val="baseline"/>
        <w:rPr>
          <w:rStyle w:val="eop"/>
          <w:b/>
          <w:bCs/>
          <w:sz w:val="16"/>
          <w:szCs w:val="16"/>
        </w:rPr>
      </w:pPr>
      <w:r w:rsidRPr="003B64B3">
        <w:rPr>
          <w:rStyle w:val="normaltextrun"/>
          <w:b/>
          <w:bCs/>
          <w:sz w:val="16"/>
          <w:szCs w:val="16"/>
        </w:rPr>
        <w:t xml:space="preserve">Figur </w:t>
      </w:r>
      <w:r w:rsidRPr="003B64B3">
        <w:rPr>
          <w:rStyle w:val="normaltextrun"/>
          <w:b/>
          <w:bCs/>
          <w:color w:val="000000"/>
          <w:sz w:val="16"/>
          <w:szCs w:val="16"/>
          <w:shd w:val="clear" w:color="auto" w:fill="E1E3E6"/>
        </w:rPr>
        <w:t>2</w:t>
      </w:r>
      <w:r w:rsidRPr="003B64B3">
        <w:rPr>
          <w:rStyle w:val="normaltextrun"/>
          <w:b/>
          <w:bCs/>
          <w:sz w:val="16"/>
          <w:szCs w:val="16"/>
        </w:rPr>
        <w:t>. Henvendelsesårsag på alle 485 personer i 298 sager</w:t>
      </w:r>
    </w:p>
    <w:p w14:paraId="3DC95F4C" w14:textId="77777777" w:rsidR="00D52A76" w:rsidRPr="003B64B3" w:rsidRDefault="00D52A76" w:rsidP="003B64B3">
      <w:pPr>
        <w:pStyle w:val="paragraph"/>
        <w:spacing w:before="0" w:beforeAutospacing="0" w:after="0" w:afterAutospacing="0" w:line="276" w:lineRule="auto"/>
        <w:textAlignment w:val="baseline"/>
        <w:rPr>
          <w:rStyle w:val="eop"/>
          <w:b/>
          <w:bCs/>
          <w:sz w:val="16"/>
          <w:szCs w:val="16"/>
        </w:rPr>
      </w:pPr>
    </w:p>
    <w:p w14:paraId="6CF4C019" w14:textId="77777777" w:rsidR="009078DC" w:rsidRPr="003B64B3" w:rsidRDefault="009078DC" w:rsidP="003B64B3">
      <w:pPr>
        <w:pStyle w:val="paragraph"/>
        <w:spacing w:before="0" w:beforeAutospacing="0" w:after="0" w:afterAutospacing="0" w:line="276" w:lineRule="auto"/>
        <w:textAlignment w:val="baseline"/>
        <w:rPr>
          <w:sz w:val="18"/>
          <w:szCs w:val="18"/>
        </w:rPr>
      </w:pPr>
      <w:r w:rsidRPr="003B64B3">
        <w:rPr>
          <w:noProof/>
          <w14:ligatures w14:val="standardContextual"/>
        </w:rPr>
        <w:drawing>
          <wp:inline distT="0" distB="0" distL="0" distR="0" wp14:anchorId="67ABE522" wp14:editId="32B94E19">
            <wp:extent cx="6096000" cy="2400300"/>
            <wp:effectExtent l="0" t="0" r="0" b="0"/>
            <wp:docPr id="122472379" name="Diagram 1" descr="Detaljeret gennemgang af fire henvendelseesårsager med fokus på angst, trusler og reelle handlinger">
              <a:extLst xmlns:a="http://schemas.openxmlformats.org/drawingml/2006/main">
                <a:ext uri="{FF2B5EF4-FFF2-40B4-BE49-F238E27FC236}">
                  <a16:creationId xmlns:a16="http://schemas.microsoft.com/office/drawing/2014/main" id="{AAF500BF-7F9E-D916-BFC7-582C4C37E4C7}"/>
                </a:ext>
                <a:ext uri="{C183D7F6-B498-43B3-948B-1728B52AA6E4}">
                  <adec:decorative xmlns:adec="http://schemas.microsoft.com/office/drawing/2017/decorative" val="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047A6CC8" w14:textId="77777777" w:rsidR="009078DC" w:rsidRPr="003B64B3" w:rsidRDefault="009078DC" w:rsidP="003B64B3">
      <w:pPr>
        <w:pStyle w:val="paragraph"/>
        <w:spacing w:before="0" w:beforeAutospacing="0" w:after="0" w:afterAutospacing="0" w:line="276" w:lineRule="auto"/>
        <w:textAlignment w:val="baseline"/>
        <w:rPr>
          <w:rStyle w:val="normaltextrun"/>
          <w:b/>
          <w:bCs/>
          <w:sz w:val="16"/>
          <w:szCs w:val="16"/>
        </w:rPr>
      </w:pPr>
      <w:r w:rsidRPr="003B64B3">
        <w:rPr>
          <w:rStyle w:val="normaltextrun"/>
          <w:b/>
          <w:bCs/>
          <w:sz w:val="16"/>
          <w:szCs w:val="16"/>
        </w:rPr>
        <w:t>Figur 3: Fordeling mellem angst, trusler og reelle handlinger</w:t>
      </w:r>
    </w:p>
    <w:p w14:paraId="39FE544C" w14:textId="77777777" w:rsidR="009078DC" w:rsidRPr="003B64B3" w:rsidRDefault="009078DC" w:rsidP="003B64B3">
      <w:pPr>
        <w:pStyle w:val="paragraph"/>
        <w:spacing w:before="0" w:beforeAutospacing="0" w:after="0" w:afterAutospacing="0" w:line="276" w:lineRule="auto"/>
        <w:textAlignment w:val="baseline"/>
        <w:rPr>
          <w:rStyle w:val="eop"/>
          <w:b/>
          <w:bCs/>
          <w:sz w:val="16"/>
          <w:szCs w:val="16"/>
        </w:rPr>
      </w:pPr>
    </w:p>
    <w:p w14:paraId="7159CB03" w14:textId="77777777" w:rsidR="00D52A76" w:rsidRPr="003B64B3" w:rsidRDefault="00D52A76" w:rsidP="003B64B3">
      <w:pPr>
        <w:pStyle w:val="paragraph"/>
        <w:spacing w:before="0" w:beforeAutospacing="0" w:after="0" w:afterAutospacing="0" w:line="276" w:lineRule="auto"/>
        <w:textAlignment w:val="baseline"/>
        <w:rPr>
          <w:sz w:val="18"/>
          <w:szCs w:val="18"/>
        </w:rPr>
      </w:pPr>
    </w:p>
    <w:p w14:paraId="1CCE1B37" w14:textId="29EC4BC4" w:rsidR="00D52A76" w:rsidRPr="003B64B3" w:rsidRDefault="00D52A76" w:rsidP="003B64B3">
      <w:pPr>
        <w:pStyle w:val="paragraph"/>
        <w:spacing w:before="0" w:beforeAutospacing="0" w:after="0" w:afterAutospacing="0" w:line="276" w:lineRule="auto"/>
        <w:textAlignment w:val="baseline"/>
        <w:rPr>
          <w:color w:val="FFC000"/>
          <w:sz w:val="18"/>
          <w:szCs w:val="18"/>
        </w:rPr>
      </w:pPr>
      <w:r w:rsidRPr="003B64B3">
        <w:rPr>
          <w:rStyle w:val="normaltextrun"/>
        </w:rPr>
        <w:t xml:space="preserve">Etnisk Konsulentteam har i 2022 haft </w:t>
      </w:r>
      <w:r w:rsidR="000B4C76" w:rsidRPr="003B64B3">
        <w:rPr>
          <w:rStyle w:val="normaltextrun"/>
        </w:rPr>
        <w:t>henvendelser</w:t>
      </w:r>
      <w:r w:rsidRPr="003B64B3">
        <w:rPr>
          <w:rStyle w:val="normaltextrun"/>
        </w:rPr>
        <w:t xml:space="preserve"> omhandlende tvangsægteska</w:t>
      </w:r>
      <w:r w:rsidR="00615230" w:rsidRPr="003B64B3">
        <w:rPr>
          <w:rStyle w:val="normaltextrun"/>
        </w:rPr>
        <w:t>b fra 39 personer</w:t>
      </w:r>
      <w:r w:rsidRPr="003B64B3">
        <w:rPr>
          <w:rStyle w:val="normaltextrun"/>
        </w:rPr>
        <w:t xml:space="preserve">. I 10 </w:t>
      </w:r>
      <w:r w:rsidRPr="003B64B3">
        <w:rPr>
          <w:rStyle w:val="normaltextrun"/>
          <w:color w:val="262626" w:themeColor="text1" w:themeTint="D9"/>
        </w:rPr>
        <w:t>tilfælde</w:t>
      </w:r>
      <w:r w:rsidRPr="003B64B3">
        <w:rPr>
          <w:rStyle w:val="normaltextrun"/>
        </w:rPr>
        <w:t xml:space="preserve"> var det en frygt, personen havde, uden at der nødvendigvis var nogen udtalt trussel. For 22 personer var der tale om trusler om tvangsægteskab, og i 8 tilfælde var borgeren reelt blevet tvangsgift. I disse tilfælde var der tale om 7 kvinder og 1 mand, alle over 18 år. Af de personer, der frygtede eller blev truet med tvangsægteskab, var der 20 kvinder og 5 mænd, og 11 af disse personer var under 18 år. 2 havde baggrund i Østafrika, 7 i Sydasien, 15 i Mellemøsten, 2 i Sydvestasien og 2 i Balkan, 1 i Danmark, og 3 fra andre eller ukendte områder.</w:t>
      </w:r>
      <w:r w:rsidRPr="003B64B3">
        <w:rPr>
          <w:rStyle w:val="eop"/>
        </w:rPr>
        <w:t> </w:t>
      </w:r>
    </w:p>
    <w:p w14:paraId="65C78E71" w14:textId="4A50B064" w:rsidR="002C159F" w:rsidRPr="003B64B3" w:rsidRDefault="002C159F" w:rsidP="003B64B3">
      <w:pPr>
        <w:pStyle w:val="paragraph"/>
        <w:spacing w:before="0" w:beforeAutospacing="0" w:after="0" w:afterAutospacing="0" w:line="276" w:lineRule="auto"/>
        <w:textAlignment w:val="baseline"/>
        <w:rPr>
          <w:rStyle w:val="normaltextrun"/>
        </w:rPr>
      </w:pPr>
      <w:r w:rsidRPr="003B64B3">
        <w:rPr>
          <w:rStyle w:val="normaltextrun"/>
        </w:rPr>
        <w:t xml:space="preserve">50 personer henvendte sig med æresdrab som årsag. I </w:t>
      </w:r>
      <w:r w:rsidR="0001711A" w:rsidRPr="003B64B3">
        <w:rPr>
          <w:rStyle w:val="normaltextrun"/>
        </w:rPr>
        <w:t>20</w:t>
      </w:r>
      <w:r w:rsidRPr="003B64B3">
        <w:rPr>
          <w:rStyle w:val="normaltextrun"/>
        </w:rPr>
        <w:t xml:space="preserve"> tilfælde var der tale om frygt for æresdrab, og i 4</w:t>
      </w:r>
      <w:r w:rsidR="0001711A" w:rsidRPr="003B64B3">
        <w:rPr>
          <w:rStyle w:val="normaltextrun"/>
        </w:rPr>
        <w:t>2</w:t>
      </w:r>
      <w:r w:rsidRPr="003B64B3">
        <w:rPr>
          <w:rStyle w:val="normaltextrun"/>
        </w:rPr>
        <w:t xml:space="preserve"> tilfælde var der tale om trusler. </w:t>
      </w:r>
      <w:r w:rsidR="00762B19">
        <w:rPr>
          <w:rStyle w:val="normaltextrun"/>
        </w:rPr>
        <w:t>De</w:t>
      </w:r>
      <w:r w:rsidR="007C5BD2">
        <w:rPr>
          <w:rStyle w:val="normaltextrun"/>
        </w:rPr>
        <w:t xml:space="preserve">r er her tale om en markant stigning fra de forrige år, hvor tallet også steg. </w:t>
      </w:r>
      <w:r w:rsidR="009078DC" w:rsidRPr="003B64B3">
        <w:rPr>
          <w:rStyle w:val="normaltextrun"/>
        </w:rPr>
        <w:br/>
      </w:r>
    </w:p>
    <w:p w14:paraId="7F1BE24E" w14:textId="798732BE" w:rsidR="00D52A76" w:rsidRPr="003B64B3" w:rsidRDefault="00D52A76" w:rsidP="003B64B3">
      <w:pPr>
        <w:pStyle w:val="paragraph"/>
        <w:spacing w:before="0" w:beforeAutospacing="0" w:after="0" w:afterAutospacing="0" w:line="276" w:lineRule="auto"/>
        <w:textAlignment w:val="baseline"/>
        <w:rPr>
          <w:rStyle w:val="eop"/>
        </w:rPr>
      </w:pPr>
      <w:r w:rsidRPr="003B64B3">
        <w:rPr>
          <w:rStyle w:val="normaltextrun"/>
        </w:rPr>
        <w:t xml:space="preserve">At Etnisk Konsulentteam får flere og flere sager om ufrivillige udlandsophold, er en tendens, der fortsætter i 2022 (se figur </w:t>
      </w:r>
      <w:r w:rsidR="00CE2226" w:rsidRPr="003B64B3">
        <w:rPr>
          <w:rStyle w:val="normaltextrun"/>
        </w:rPr>
        <w:t>4</w:t>
      </w:r>
      <w:r w:rsidRPr="003B64B3">
        <w:rPr>
          <w:rStyle w:val="normaltextrun"/>
        </w:rPr>
        <w:t xml:space="preserve">). </w:t>
      </w:r>
      <w:r w:rsidR="00252456" w:rsidRPr="003B64B3">
        <w:rPr>
          <w:rStyle w:val="normaltextrun"/>
        </w:rPr>
        <w:t>Ufrivilligt u</w:t>
      </w:r>
      <w:r w:rsidRPr="003B64B3">
        <w:rPr>
          <w:rStyle w:val="normaltextrun"/>
        </w:rPr>
        <w:t>dlandsophold var en henvendelsesårsag</w:t>
      </w:r>
      <w:r w:rsidR="00252456" w:rsidRPr="003B64B3">
        <w:rPr>
          <w:rStyle w:val="normaltextrun"/>
        </w:rPr>
        <w:t xml:space="preserve"> for 145 personer</w:t>
      </w:r>
      <w:r w:rsidRPr="003B64B3">
        <w:rPr>
          <w:rStyle w:val="normaltextrun"/>
        </w:rPr>
        <w:t>. 87 af sagerne omhandlede borgere fra Københavns kommune. 42 personer frygtede et ufrivilligt udlandsophold, 33 har modtaget trusler om ufrivilligt udlandsophold, og 7</w:t>
      </w:r>
      <w:r w:rsidR="00BB4C5C" w:rsidRPr="003B64B3">
        <w:rPr>
          <w:rStyle w:val="normaltextrun"/>
        </w:rPr>
        <w:t>5</w:t>
      </w:r>
      <w:r w:rsidRPr="003B64B3">
        <w:rPr>
          <w:rStyle w:val="normaltextrun"/>
        </w:rPr>
        <w:t xml:space="preserve"> er reelt blevet sendt på ufrivilligt udlandsophold. Det dækker både personer, der har været ude af landet i flere år og stadig er det, personer sendt afsted i 2022 og personer, der har været afsted i 2022 og er kommet hjem.</w:t>
      </w:r>
    </w:p>
    <w:p w14:paraId="6BC5BA80" w14:textId="77777777" w:rsidR="00D52A76" w:rsidRPr="003B64B3" w:rsidRDefault="00D52A76" w:rsidP="003B64B3">
      <w:pPr>
        <w:pStyle w:val="paragraph"/>
        <w:spacing w:before="0" w:beforeAutospacing="0" w:after="0" w:afterAutospacing="0" w:line="276" w:lineRule="auto"/>
        <w:textAlignment w:val="baseline"/>
        <w:rPr>
          <w:sz w:val="18"/>
          <w:szCs w:val="18"/>
        </w:rPr>
      </w:pPr>
    </w:p>
    <w:p w14:paraId="1B90BD8F" w14:textId="53413A54" w:rsidR="00D52A76" w:rsidRPr="003B64B3" w:rsidRDefault="0098017D" w:rsidP="003B64B3">
      <w:pPr>
        <w:pStyle w:val="paragraph"/>
        <w:spacing w:before="0" w:beforeAutospacing="0" w:after="0" w:afterAutospacing="0" w:line="276" w:lineRule="auto"/>
        <w:jc w:val="center"/>
        <w:textAlignment w:val="baseline"/>
        <w:rPr>
          <w:sz w:val="18"/>
          <w:szCs w:val="18"/>
        </w:rPr>
      </w:pPr>
      <w:r w:rsidRPr="003B64B3">
        <w:rPr>
          <w:noProof/>
          <w14:ligatures w14:val="standardContextual"/>
        </w:rPr>
        <w:drawing>
          <wp:inline distT="0" distB="0" distL="0" distR="0" wp14:anchorId="08678FC5" wp14:editId="29910F3D">
            <wp:extent cx="6181725" cy="2333625"/>
            <wp:effectExtent l="0" t="0" r="0" b="0"/>
            <wp:docPr id="488139887" name="Diagram 1" descr="Søjlediagram over udviklingen i antallet af ufrivillige udlandsophold de seneste fem år">
              <a:extLst xmlns:a="http://schemas.openxmlformats.org/drawingml/2006/main">
                <a:ext uri="{FF2B5EF4-FFF2-40B4-BE49-F238E27FC236}">
                  <a16:creationId xmlns:a16="http://schemas.microsoft.com/office/drawing/2014/main" id="{1ABBB942-C354-4961-8F01-33CFDFDB457E}"/>
                </a:ext>
                <a:ext uri="{C183D7F6-B498-43B3-948B-1728B52AA6E4}">
                  <adec:decorative xmlns:adec="http://schemas.microsoft.com/office/drawing/2017/decorative" val="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1AC4D092" w14:textId="5E979AFF" w:rsidR="00D52A76" w:rsidRPr="003B64B3" w:rsidRDefault="00D52A76" w:rsidP="003B64B3">
      <w:pPr>
        <w:pStyle w:val="paragraph"/>
        <w:spacing w:before="0" w:beforeAutospacing="0" w:after="0" w:afterAutospacing="0" w:line="276" w:lineRule="auto"/>
        <w:textAlignment w:val="baseline"/>
        <w:rPr>
          <w:rStyle w:val="eop"/>
          <w:sz w:val="16"/>
          <w:szCs w:val="16"/>
        </w:rPr>
      </w:pPr>
      <w:r w:rsidRPr="003B64B3">
        <w:rPr>
          <w:rStyle w:val="normaltextrun"/>
          <w:b/>
          <w:bCs/>
          <w:sz w:val="16"/>
          <w:szCs w:val="16"/>
        </w:rPr>
        <w:t xml:space="preserve">Figur </w:t>
      </w:r>
      <w:r w:rsidR="00DA5FEB" w:rsidRPr="003B64B3">
        <w:rPr>
          <w:rStyle w:val="normaltextrun"/>
          <w:b/>
          <w:bCs/>
          <w:sz w:val="16"/>
          <w:szCs w:val="16"/>
        </w:rPr>
        <w:t>4</w:t>
      </w:r>
      <w:r w:rsidRPr="003B64B3">
        <w:rPr>
          <w:rStyle w:val="normaltextrun"/>
          <w:b/>
          <w:bCs/>
          <w:sz w:val="16"/>
          <w:szCs w:val="16"/>
        </w:rPr>
        <w:t>. Udviklingen i antal sager om ufrivillige udlandsophold de seneste fem år</w:t>
      </w:r>
      <w:r w:rsidRPr="003B64B3">
        <w:rPr>
          <w:rStyle w:val="eop"/>
          <w:sz w:val="16"/>
          <w:szCs w:val="16"/>
        </w:rPr>
        <w:t> </w:t>
      </w:r>
    </w:p>
    <w:p w14:paraId="0B823EAB" w14:textId="77777777" w:rsidR="00D52A76" w:rsidRPr="003B64B3" w:rsidRDefault="00D52A76" w:rsidP="003B64B3">
      <w:pPr>
        <w:pStyle w:val="paragraph"/>
        <w:spacing w:before="0" w:beforeAutospacing="0" w:after="0" w:afterAutospacing="0" w:line="276" w:lineRule="auto"/>
        <w:textAlignment w:val="baseline"/>
        <w:rPr>
          <w:sz w:val="18"/>
          <w:szCs w:val="18"/>
        </w:rPr>
      </w:pPr>
    </w:p>
    <w:p w14:paraId="041468F3" w14:textId="5CB7CD74" w:rsidR="00D52A76" w:rsidRPr="000641AB" w:rsidRDefault="003A13E5" w:rsidP="007A5C63">
      <w:pPr>
        <w:spacing w:line="276" w:lineRule="auto"/>
        <w:rPr>
          <w:szCs w:val="24"/>
        </w:rPr>
      </w:pPr>
      <w:r w:rsidRPr="00B7130E">
        <w:rPr>
          <w:rFonts w:cs="Times New Roman"/>
          <w:szCs w:val="24"/>
        </w:rPr>
        <w:t xml:space="preserve">I 2021 blev der registreret særskilt på henholdsvis æresrelateret vold og fysisk vold. De to kategorier er slået sammen i dette års rapport under den samlede betegnelse ’vold’. 207 personer har henvendt sig med vold som årsag. </w:t>
      </w:r>
      <w:r w:rsidR="00BB4C5C" w:rsidRPr="00B7130E">
        <w:rPr>
          <w:rFonts w:cs="Times New Roman"/>
          <w:szCs w:val="24"/>
        </w:rPr>
        <w:t>168 gange var reel vold henvendelsesårsag, 44 gange var der trusler om vold involveret, og 57 gange var henvendelsens kerneperson angst for at blive udsat for vold.</w:t>
      </w:r>
      <w:r w:rsidR="00B7130E">
        <w:rPr>
          <w:rFonts w:cs="Times New Roman"/>
          <w:szCs w:val="24"/>
        </w:rPr>
        <w:t xml:space="preserve"> </w:t>
      </w:r>
      <w:r w:rsidR="00D52A76" w:rsidRPr="00B7130E">
        <w:rPr>
          <w:rStyle w:val="normaltextrun"/>
          <w:rFonts w:eastAsia="Times New Roman" w:cs="Times New Roman"/>
          <w:szCs w:val="24"/>
          <w:lang w:eastAsia="da-DK"/>
        </w:rPr>
        <w:t>Man</w:t>
      </w:r>
      <w:r w:rsidR="00D52A76" w:rsidRPr="003B64B3">
        <w:rPr>
          <w:rStyle w:val="normaltextrun"/>
          <w:rFonts w:eastAsia="Times New Roman" w:cs="Times New Roman"/>
          <w:szCs w:val="24"/>
          <w:lang w:eastAsia="da-DK"/>
        </w:rPr>
        <w:t xml:space="preserve"> skal her huske, at de fleste børn og unge godt ved, at fysisk vold er noget, som kommunen skal tage meget alvorligt, og at forældrene kan blive dømt for det. Dertil kommer, at mange er vokset op i familier, hvor lussinger og slag er en del af hverdagen, og at de derfor ikke anser det som vold, når de bliver spurgt. Man må derfor nok antage</w:t>
      </w:r>
      <w:r w:rsidR="00A81EB8">
        <w:rPr>
          <w:rStyle w:val="normaltextrun"/>
          <w:rFonts w:eastAsia="Times New Roman" w:cs="Times New Roman"/>
          <w:szCs w:val="24"/>
          <w:lang w:eastAsia="da-DK"/>
        </w:rPr>
        <w:t>,</w:t>
      </w:r>
      <w:r w:rsidR="00D52A76" w:rsidRPr="003B64B3">
        <w:rPr>
          <w:rStyle w:val="normaltextrun"/>
          <w:rFonts w:eastAsia="Times New Roman" w:cs="Times New Roman"/>
          <w:szCs w:val="24"/>
          <w:lang w:eastAsia="da-DK"/>
        </w:rPr>
        <w:t xml:space="preserve"> at der er en vis </w:t>
      </w:r>
      <w:r w:rsidR="00D52A76" w:rsidRPr="003B64B3">
        <w:rPr>
          <w:rStyle w:val="normaltextrun"/>
          <w:rFonts w:eastAsia="Times New Roman" w:cs="Times New Roman"/>
          <w:szCs w:val="24"/>
          <w:lang w:eastAsia="da-DK"/>
        </w:rPr>
        <w:lastRenderedPageBreak/>
        <w:t>underrapportering her.</w:t>
      </w:r>
      <w:r w:rsidR="00D52A76" w:rsidRPr="003B64B3">
        <w:rPr>
          <w:rStyle w:val="normaltextrun"/>
          <w:rFonts w:cs="Times New Roman"/>
        </w:rPr>
        <w:t> </w:t>
      </w:r>
      <w:r w:rsidR="00D52A76" w:rsidRPr="003B64B3">
        <w:rPr>
          <w:rStyle w:val="eop"/>
          <w:rFonts w:cs="Times New Roman"/>
        </w:rPr>
        <w:t> </w:t>
      </w:r>
      <w:r w:rsidR="00B7130E">
        <w:rPr>
          <w:rStyle w:val="eop"/>
          <w:rFonts w:cs="Times New Roman"/>
        </w:rPr>
        <w:br/>
      </w:r>
      <w:r w:rsidR="00D52A76" w:rsidRPr="003B64B3">
        <w:rPr>
          <w:rStyle w:val="normaltextrun"/>
        </w:rPr>
        <w:t>Også psykisk vold fylder mere end tidligere – i 199 tilfælde var det den direkte henvendelsesårsag. Teamet vil dog mene, at alle de sager, teamet har været inde over, har indeholdt fysisk eller psykisk vold. Angst for eller trusler om tvangsægteskab, indespærring</w:t>
      </w:r>
      <w:r w:rsidR="00611F6A">
        <w:rPr>
          <w:rStyle w:val="normaltextrun"/>
        </w:rPr>
        <w:t>,</w:t>
      </w:r>
      <w:r w:rsidR="000641AB">
        <w:rPr>
          <w:rStyle w:val="normaltextrun"/>
        </w:rPr>
        <w:t xml:space="preserve"> </w:t>
      </w:r>
      <w:r w:rsidR="00D52A76" w:rsidRPr="003B64B3">
        <w:rPr>
          <w:rStyle w:val="normaltextrun"/>
        </w:rPr>
        <w:t xml:space="preserve">at blive sendt til udlandet – eller det at se søskende eller sin mor blive slået – er stærkt psykisk belastende. Det samme er manglende anerkendelse, opmærksomhed og indflydelse på eget liv. Passiv fysisk vold fylder også i mange sager i form af børn, der ikke får </w:t>
      </w:r>
      <w:r w:rsidR="00963B54">
        <w:rPr>
          <w:rStyle w:val="normaltextrun"/>
        </w:rPr>
        <w:t>basale behov opfyldt som nok mad og tøj, omsorg og føler sig uelskede og uøn</w:t>
      </w:r>
      <w:r w:rsidR="00AB262F">
        <w:rPr>
          <w:rStyle w:val="normaltextrun"/>
        </w:rPr>
        <w:t>skede</w:t>
      </w:r>
      <w:r w:rsidR="00D52A76" w:rsidRPr="003B64B3">
        <w:rPr>
          <w:rStyle w:val="normaltextrun"/>
        </w:rPr>
        <w:t>. </w:t>
      </w:r>
      <w:r w:rsidR="00DE1936" w:rsidRPr="003B64B3">
        <w:rPr>
          <w:rStyle w:val="normaltextrun"/>
        </w:rPr>
        <w:t xml:space="preserve">I 2021, i kølvandet på udvidelsen af sikkerhedskonsulentordningen, begyndte teamet for første gang at registrere særskilt på problematikker omhandlende skilsmisser. Der er sket en markant stigning i antallet af den type sager siden 2021. </w:t>
      </w:r>
      <w:r w:rsidR="00D52A76" w:rsidRPr="003B64B3">
        <w:rPr>
          <w:rStyle w:val="normaltextrun"/>
        </w:rPr>
        <w:t>Det er ofte sager, hvor kvinder har svært ved at blive islamisk skilt, fordi manden eller familien nægter dem dette, eller hvor manden forsøger at få retten over børnene og hjemmet, fordi han føler sin ære krænket, ved at hans kone søger skilsmisse. </w:t>
      </w:r>
      <w:r w:rsidR="00D52A76" w:rsidRPr="003B64B3">
        <w:rPr>
          <w:rStyle w:val="eop"/>
        </w:rPr>
        <w:t> </w:t>
      </w:r>
    </w:p>
    <w:p w14:paraId="1E0AD63F" w14:textId="77777777" w:rsidR="00D52A76" w:rsidRPr="003B64B3" w:rsidRDefault="00D52A76" w:rsidP="003B64B3">
      <w:pPr>
        <w:pStyle w:val="paragraph"/>
        <w:spacing w:before="0" w:beforeAutospacing="0" w:after="0" w:afterAutospacing="0" w:line="276" w:lineRule="auto"/>
        <w:textAlignment w:val="baseline"/>
        <w:rPr>
          <w:sz w:val="18"/>
          <w:szCs w:val="18"/>
        </w:rPr>
      </w:pPr>
      <w:r w:rsidRPr="003B64B3">
        <w:rPr>
          <w:rStyle w:val="eop"/>
          <w:sz w:val="20"/>
          <w:szCs w:val="20"/>
        </w:rPr>
        <w:t> </w:t>
      </w:r>
    </w:p>
    <w:p w14:paraId="7D11CF0A" w14:textId="7005610A" w:rsidR="00D52A76" w:rsidRPr="00B7130E" w:rsidRDefault="00D52A76" w:rsidP="007176C2">
      <w:pPr>
        <w:pStyle w:val="Overskrift3"/>
        <w:rPr>
          <w:rStyle w:val="normaltextrun"/>
          <w:sz w:val="18"/>
          <w:szCs w:val="18"/>
        </w:rPr>
      </w:pPr>
      <w:bookmarkStart w:id="8" w:name="_Toc149210340"/>
      <w:r w:rsidRPr="003B64B3">
        <w:rPr>
          <w:rStyle w:val="normaltextrun"/>
        </w:rPr>
        <w:t>FORDELING PÅ KØN OG ALDER</w:t>
      </w:r>
      <w:bookmarkEnd w:id="8"/>
      <w:r w:rsidRPr="003B64B3">
        <w:rPr>
          <w:rStyle w:val="eop"/>
        </w:rPr>
        <w:t> </w:t>
      </w:r>
    </w:p>
    <w:p w14:paraId="2F40A666" w14:textId="14C9482D" w:rsidR="00D52A76" w:rsidRPr="003B64B3" w:rsidRDefault="00D52A76" w:rsidP="003B64B3">
      <w:pPr>
        <w:pStyle w:val="paragraph"/>
        <w:spacing w:before="0" w:beforeAutospacing="0" w:after="0" w:afterAutospacing="0" w:line="276" w:lineRule="auto"/>
        <w:textAlignment w:val="baseline"/>
        <w:rPr>
          <w:sz w:val="18"/>
          <w:szCs w:val="18"/>
        </w:rPr>
      </w:pPr>
      <w:r w:rsidRPr="003B64B3">
        <w:rPr>
          <w:rStyle w:val="normaltextrun"/>
        </w:rPr>
        <w:t xml:space="preserve">I 2022 omhandlede 74 % af sagerne piger eller kvinder og 26 % drenge eller mænd (se figur </w:t>
      </w:r>
      <w:r w:rsidR="00B2218E" w:rsidRPr="003B64B3">
        <w:rPr>
          <w:rStyle w:val="normaltextrun"/>
        </w:rPr>
        <w:t>5</w:t>
      </w:r>
      <w:r w:rsidRPr="003B64B3">
        <w:rPr>
          <w:rStyle w:val="normaltextrun"/>
        </w:rPr>
        <w:t>), hvilket er stort set den samme fordeling som de foregående år.</w:t>
      </w:r>
      <w:r w:rsidRPr="003B64B3">
        <w:rPr>
          <w:rStyle w:val="eop"/>
        </w:rPr>
        <w:t> </w:t>
      </w:r>
      <w:r w:rsidRPr="003B64B3">
        <w:rPr>
          <w:rStyle w:val="eop"/>
        </w:rPr>
        <w:br/>
      </w:r>
    </w:p>
    <w:p w14:paraId="5E3C62F5" w14:textId="77777777" w:rsidR="00D52A76" w:rsidRPr="003B64B3" w:rsidRDefault="00D52A76" w:rsidP="003B64B3">
      <w:pPr>
        <w:pStyle w:val="paragraph"/>
        <w:spacing w:before="0" w:beforeAutospacing="0" w:after="0" w:afterAutospacing="0" w:line="276" w:lineRule="auto"/>
        <w:jc w:val="center"/>
        <w:textAlignment w:val="baseline"/>
        <w:rPr>
          <w:rStyle w:val="normaltextrun"/>
          <w:b/>
          <w:bCs/>
          <w:sz w:val="16"/>
          <w:szCs w:val="16"/>
        </w:rPr>
      </w:pPr>
      <w:r w:rsidRPr="003B64B3">
        <w:rPr>
          <w:noProof/>
        </w:rPr>
        <w:drawing>
          <wp:inline distT="0" distB="0" distL="0" distR="0" wp14:anchorId="23D10A80" wp14:editId="13CF107F">
            <wp:extent cx="6080760" cy="2921635"/>
            <wp:effectExtent l="0" t="0" r="0" b="0"/>
            <wp:docPr id="13" name="Diagram 13" descr="Cirkeldiagram over henvendelser fordelt på køn">
              <a:extLst xmlns:a="http://schemas.openxmlformats.org/drawingml/2006/main">
                <a:ext uri="{FF2B5EF4-FFF2-40B4-BE49-F238E27FC236}">
                  <a16:creationId xmlns:a16="http://schemas.microsoft.com/office/drawing/2014/main" id="{F14890FC-1611-4776-8933-B02116D3C08D}"/>
                </a:ext>
                <a:ext uri="{C183D7F6-B498-43B3-948B-1728B52AA6E4}">
                  <adec:decorative xmlns:adec="http://schemas.microsoft.com/office/drawing/2017/decorative" val="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4DAD2AEB" w14:textId="288976B6" w:rsidR="00D52A76" w:rsidRPr="003B64B3" w:rsidRDefault="00D52A76" w:rsidP="003B64B3">
      <w:pPr>
        <w:pStyle w:val="paragraph"/>
        <w:spacing w:before="0" w:beforeAutospacing="0" w:after="0" w:afterAutospacing="0" w:line="276" w:lineRule="auto"/>
        <w:textAlignment w:val="baseline"/>
        <w:rPr>
          <w:rStyle w:val="normaltextrun"/>
          <w:b/>
          <w:bCs/>
          <w:sz w:val="16"/>
          <w:szCs w:val="16"/>
        </w:rPr>
      </w:pPr>
      <w:r w:rsidRPr="003B64B3">
        <w:rPr>
          <w:rStyle w:val="normaltextrun"/>
          <w:b/>
          <w:bCs/>
          <w:sz w:val="16"/>
          <w:szCs w:val="16"/>
        </w:rPr>
        <w:t xml:space="preserve">Figur </w:t>
      </w:r>
      <w:r w:rsidR="00DA5FEB" w:rsidRPr="003B64B3">
        <w:rPr>
          <w:rStyle w:val="normaltextrun"/>
          <w:b/>
          <w:bCs/>
          <w:sz w:val="16"/>
          <w:szCs w:val="16"/>
        </w:rPr>
        <w:t>5</w:t>
      </w:r>
      <w:r w:rsidRPr="003B64B3">
        <w:rPr>
          <w:rStyle w:val="normaltextrun"/>
          <w:b/>
          <w:bCs/>
          <w:sz w:val="16"/>
          <w:szCs w:val="16"/>
        </w:rPr>
        <w:t>. Fordeling på køn i procent</w:t>
      </w:r>
    </w:p>
    <w:p w14:paraId="07545204" w14:textId="77777777" w:rsidR="00D52A76" w:rsidRPr="003B64B3" w:rsidRDefault="00D52A76" w:rsidP="003B64B3">
      <w:pPr>
        <w:pStyle w:val="paragraph"/>
        <w:spacing w:before="0" w:beforeAutospacing="0" w:after="0" w:afterAutospacing="0" w:line="276" w:lineRule="auto"/>
        <w:jc w:val="both"/>
        <w:textAlignment w:val="baseline"/>
        <w:rPr>
          <w:rStyle w:val="normaltextrun"/>
          <w:sz w:val="20"/>
          <w:szCs w:val="20"/>
        </w:rPr>
      </w:pPr>
    </w:p>
    <w:p w14:paraId="175C2206" w14:textId="471DEE38" w:rsidR="00D52A76" w:rsidRPr="000641AB" w:rsidRDefault="00D52A76" w:rsidP="003B64B3">
      <w:pPr>
        <w:pStyle w:val="paragraph"/>
        <w:spacing w:before="0" w:beforeAutospacing="0" w:after="0" w:afterAutospacing="0" w:line="276" w:lineRule="auto"/>
        <w:textAlignment w:val="baseline"/>
        <w:rPr>
          <w:rStyle w:val="normaltextrun"/>
          <w:color w:val="000000" w:themeColor="text1"/>
        </w:rPr>
      </w:pPr>
      <w:r w:rsidRPr="003B64B3">
        <w:rPr>
          <w:rStyle w:val="normaltextrun"/>
          <w:color w:val="000000" w:themeColor="text1"/>
        </w:rPr>
        <w:t xml:space="preserve">Spredningen mellem aldersgrupperne er igen i 2022 ændret, så fordelingen er mere udjævnet mellem grupperne end sidste år. Dette ser ud til at være et resultat af sikkerhedskonsulentordningens udvidelse, da ordningens målgruppe er en lidt anden end </w:t>
      </w:r>
      <w:r w:rsidR="00E46E8F" w:rsidRPr="003B64B3">
        <w:rPr>
          <w:rStyle w:val="normaltextrun"/>
          <w:color w:val="000000" w:themeColor="text1"/>
        </w:rPr>
        <w:t>E</w:t>
      </w:r>
      <w:r w:rsidRPr="003B64B3">
        <w:rPr>
          <w:rStyle w:val="normaltextrun"/>
          <w:color w:val="000000" w:themeColor="text1"/>
        </w:rPr>
        <w:t xml:space="preserve">tnisk </w:t>
      </w:r>
      <w:r w:rsidR="00E46E8F" w:rsidRPr="003B64B3">
        <w:rPr>
          <w:rStyle w:val="normaltextrun"/>
          <w:color w:val="000000" w:themeColor="text1"/>
        </w:rPr>
        <w:t>K</w:t>
      </w:r>
      <w:r w:rsidRPr="003B64B3">
        <w:rPr>
          <w:rStyle w:val="normaltextrun"/>
          <w:color w:val="000000" w:themeColor="text1"/>
        </w:rPr>
        <w:t xml:space="preserve">onsulentteams. </w:t>
      </w:r>
      <w:r w:rsidRPr="003B64B3">
        <w:rPr>
          <w:rStyle w:val="normaltextrun"/>
        </w:rPr>
        <w:t>Generelt gennem årene har gruppen af 12-17-årige udgjort den største del af den samlede gruppe, og dette gør sig også gældende i år. Gruppen af voksne over 26 er vokset markant, og tilsvarende er både gruppen af 18-25-årige og 0-11-årige faldet siden 2021.</w:t>
      </w:r>
    </w:p>
    <w:p w14:paraId="44920869" w14:textId="365383F7" w:rsidR="00D52A76" w:rsidRPr="003B64B3" w:rsidRDefault="00D52A76" w:rsidP="003B64B3">
      <w:pPr>
        <w:pStyle w:val="paragraph"/>
        <w:spacing w:before="0" w:beforeAutospacing="0" w:after="0" w:afterAutospacing="0" w:line="276" w:lineRule="auto"/>
        <w:textAlignment w:val="baseline"/>
        <w:rPr>
          <w:color w:val="000000" w:themeColor="text1"/>
          <w:sz w:val="18"/>
          <w:szCs w:val="18"/>
        </w:rPr>
      </w:pPr>
      <w:r w:rsidRPr="003B64B3">
        <w:rPr>
          <w:rStyle w:val="normaltextrun"/>
          <w:color w:val="000000" w:themeColor="text1"/>
        </w:rPr>
        <w:t xml:space="preserve">(se figur </w:t>
      </w:r>
      <w:r w:rsidR="00B2218E" w:rsidRPr="003B64B3">
        <w:rPr>
          <w:rStyle w:val="normaltextrun"/>
          <w:color w:val="000000" w:themeColor="text1"/>
        </w:rPr>
        <w:t>6</w:t>
      </w:r>
      <w:r w:rsidRPr="003B64B3">
        <w:rPr>
          <w:rStyle w:val="normaltextrun"/>
          <w:color w:val="000000" w:themeColor="text1"/>
        </w:rPr>
        <w:t>).</w:t>
      </w:r>
      <w:r w:rsidRPr="003B64B3">
        <w:rPr>
          <w:rStyle w:val="eop"/>
          <w:color w:val="000000" w:themeColor="text1"/>
        </w:rPr>
        <w:t> </w:t>
      </w:r>
    </w:p>
    <w:p w14:paraId="315981E2" w14:textId="77777777" w:rsidR="00D52A76" w:rsidRPr="003B64B3" w:rsidRDefault="00D52A76" w:rsidP="003B64B3">
      <w:pPr>
        <w:pStyle w:val="paragraph"/>
        <w:spacing w:before="0" w:beforeAutospacing="0" w:after="0" w:afterAutospacing="0" w:line="276" w:lineRule="auto"/>
        <w:jc w:val="both"/>
        <w:textAlignment w:val="baseline"/>
        <w:rPr>
          <w:rStyle w:val="normaltextrun"/>
          <w:sz w:val="20"/>
          <w:szCs w:val="20"/>
        </w:rPr>
      </w:pPr>
    </w:p>
    <w:p w14:paraId="51D8777E" w14:textId="77777777" w:rsidR="00D52A76" w:rsidRPr="003B64B3" w:rsidRDefault="00D52A76" w:rsidP="003B64B3">
      <w:pPr>
        <w:pStyle w:val="paragraph"/>
        <w:spacing w:before="0" w:beforeAutospacing="0" w:after="0" w:afterAutospacing="0" w:line="276" w:lineRule="auto"/>
        <w:jc w:val="center"/>
        <w:textAlignment w:val="baseline"/>
        <w:rPr>
          <w:sz w:val="18"/>
          <w:szCs w:val="18"/>
        </w:rPr>
      </w:pPr>
      <w:r w:rsidRPr="003B64B3">
        <w:rPr>
          <w:noProof/>
        </w:rPr>
        <w:drawing>
          <wp:inline distT="0" distB="0" distL="0" distR="0" wp14:anchorId="1ECBF029" wp14:editId="332AD6F0">
            <wp:extent cx="6182995" cy="3315335"/>
            <wp:effectExtent l="0" t="0" r="8255" b="0"/>
            <wp:docPr id="14" name="Diagram 14" descr="Cirkeldiagram over fordelingen af henvendelser på alder">
              <a:extLst xmlns:a="http://schemas.openxmlformats.org/drawingml/2006/main">
                <a:ext uri="{FF2B5EF4-FFF2-40B4-BE49-F238E27FC236}">
                  <a16:creationId xmlns:a16="http://schemas.microsoft.com/office/drawing/2014/main" id="{24C6CD97-194A-4E08-A01D-A5E25855C8FE}"/>
                </a:ext>
                <a:ext uri="{C183D7F6-B498-43B3-948B-1728B52AA6E4}">
                  <adec:decorative xmlns:adec="http://schemas.microsoft.com/office/drawing/2017/decorative" val="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786D060B" w14:textId="4314E398" w:rsidR="00D52A76" w:rsidRPr="003B64B3" w:rsidRDefault="00D52A76" w:rsidP="003B64B3">
      <w:pPr>
        <w:pStyle w:val="paragraph"/>
        <w:spacing w:before="0" w:beforeAutospacing="0" w:after="0" w:afterAutospacing="0" w:line="276" w:lineRule="auto"/>
        <w:textAlignment w:val="baseline"/>
        <w:rPr>
          <w:b/>
          <w:bCs/>
          <w:color w:val="365F91"/>
          <w:sz w:val="18"/>
          <w:szCs w:val="18"/>
        </w:rPr>
      </w:pPr>
      <w:r w:rsidRPr="003B64B3">
        <w:rPr>
          <w:rStyle w:val="normaltextrun"/>
          <w:b/>
          <w:bCs/>
          <w:sz w:val="16"/>
          <w:szCs w:val="16"/>
        </w:rPr>
        <w:t xml:space="preserve">Figur </w:t>
      </w:r>
      <w:r w:rsidR="00DA5FEB" w:rsidRPr="003B64B3">
        <w:rPr>
          <w:rStyle w:val="normaltextrun"/>
          <w:b/>
          <w:bCs/>
          <w:sz w:val="16"/>
          <w:szCs w:val="16"/>
        </w:rPr>
        <w:t>6</w:t>
      </w:r>
      <w:r w:rsidRPr="003B64B3">
        <w:rPr>
          <w:rStyle w:val="normaltextrun"/>
          <w:b/>
          <w:bCs/>
          <w:sz w:val="16"/>
          <w:szCs w:val="16"/>
        </w:rPr>
        <w:t>. Fordeling på alder i procent</w:t>
      </w:r>
    </w:p>
    <w:p w14:paraId="098DDC12" w14:textId="77777777" w:rsidR="00D52A76" w:rsidRPr="003B64B3" w:rsidRDefault="00D52A76" w:rsidP="003B64B3">
      <w:pPr>
        <w:pStyle w:val="paragraph"/>
        <w:spacing w:before="0" w:beforeAutospacing="0" w:after="0" w:afterAutospacing="0" w:line="276" w:lineRule="auto"/>
        <w:jc w:val="center"/>
        <w:textAlignment w:val="baseline"/>
        <w:rPr>
          <w:sz w:val="18"/>
          <w:szCs w:val="18"/>
        </w:rPr>
      </w:pPr>
      <w:r w:rsidRPr="003B64B3">
        <w:rPr>
          <w:rStyle w:val="eop"/>
          <w:sz w:val="20"/>
          <w:szCs w:val="20"/>
        </w:rPr>
        <w:t> </w:t>
      </w:r>
    </w:p>
    <w:p w14:paraId="17C83E70" w14:textId="0346925F" w:rsidR="00D52A76" w:rsidRPr="007A5C63" w:rsidRDefault="00D52A76" w:rsidP="007176C2">
      <w:pPr>
        <w:pStyle w:val="Overskrift3"/>
        <w:rPr>
          <w:rStyle w:val="normaltextrun"/>
          <w:sz w:val="18"/>
          <w:szCs w:val="18"/>
        </w:rPr>
      </w:pPr>
      <w:bookmarkStart w:id="9" w:name="_Toc149210341"/>
      <w:r w:rsidRPr="003B64B3">
        <w:rPr>
          <w:rStyle w:val="normaltextrun"/>
        </w:rPr>
        <w:t>OPRINDELSESOMRÅDE</w:t>
      </w:r>
      <w:bookmarkEnd w:id="9"/>
      <w:r w:rsidRPr="003B64B3">
        <w:rPr>
          <w:rStyle w:val="eop"/>
        </w:rPr>
        <w:t> </w:t>
      </w:r>
    </w:p>
    <w:p w14:paraId="78101DE2" w14:textId="77777777" w:rsidR="00D52A76" w:rsidRPr="003B64B3" w:rsidRDefault="00D52A76" w:rsidP="003B64B3">
      <w:pPr>
        <w:pStyle w:val="paragraph"/>
        <w:spacing w:before="0" w:beforeAutospacing="0" w:after="0" w:afterAutospacing="0" w:line="276" w:lineRule="auto"/>
        <w:textAlignment w:val="baseline"/>
        <w:rPr>
          <w:rStyle w:val="normaltextrun"/>
        </w:rPr>
      </w:pPr>
      <w:r w:rsidRPr="003B64B3">
        <w:rPr>
          <w:rStyle w:val="normaltextrun"/>
        </w:rPr>
        <w:t xml:space="preserve">Den største andel af sagerne i 2022 omhandlede personer med oprindelse i Mellemøsten, efterfulgt af personer fra Sydasien. Fordelingen mellem oprindelsesområderne er stort set magen til den for 2021, bortset fra at kategorien ’øvrige’ er vokset en del. </w:t>
      </w:r>
    </w:p>
    <w:p w14:paraId="1D576715" w14:textId="77777777" w:rsidR="00D52A76" w:rsidRPr="003B64B3" w:rsidRDefault="00D52A76" w:rsidP="003B64B3">
      <w:pPr>
        <w:pStyle w:val="paragraph"/>
        <w:spacing w:before="0" w:beforeAutospacing="0" w:after="0" w:afterAutospacing="0" w:line="276" w:lineRule="auto"/>
        <w:textAlignment w:val="baseline"/>
        <w:rPr>
          <w:sz w:val="18"/>
          <w:szCs w:val="18"/>
        </w:rPr>
      </w:pPr>
    </w:p>
    <w:p w14:paraId="3D1A4D65" w14:textId="77777777" w:rsidR="00D52A76" w:rsidRPr="003B64B3" w:rsidRDefault="00D52A76" w:rsidP="003B64B3">
      <w:pPr>
        <w:pStyle w:val="paragraph"/>
        <w:spacing w:before="0" w:beforeAutospacing="0" w:after="0" w:afterAutospacing="0" w:line="276" w:lineRule="auto"/>
        <w:jc w:val="center"/>
        <w:textAlignment w:val="baseline"/>
        <w:rPr>
          <w:rStyle w:val="normaltextrun"/>
          <w:b/>
          <w:bCs/>
          <w:sz w:val="16"/>
          <w:szCs w:val="16"/>
        </w:rPr>
      </w:pPr>
      <w:r w:rsidRPr="003B64B3">
        <w:rPr>
          <w:noProof/>
        </w:rPr>
        <w:drawing>
          <wp:inline distT="0" distB="0" distL="0" distR="0" wp14:anchorId="0F2FC9B3" wp14:editId="54293AA4">
            <wp:extent cx="6080760" cy="2495550"/>
            <wp:effectExtent l="0" t="0" r="0" b="0"/>
            <wp:docPr id="15" name="Diagram 15" descr="Søjlediagram over fordeling på personers oprindelsesområde">
              <a:extLst xmlns:a="http://schemas.openxmlformats.org/drawingml/2006/main">
                <a:ext uri="{FF2B5EF4-FFF2-40B4-BE49-F238E27FC236}">
                  <a16:creationId xmlns:a16="http://schemas.microsoft.com/office/drawing/2014/main" id="{CACE28F7-D229-471D-8474-AB942C821504}"/>
                </a:ext>
                <a:ext uri="{C183D7F6-B498-43B3-948B-1728B52AA6E4}">
                  <adec:decorative xmlns:adec="http://schemas.microsoft.com/office/drawing/2017/decorative" val="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35180172" w14:textId="377EAB1E" w:rsidR="00D52A76" w:rsidRDefault="00D52A76" w:rsidP="003B64B3">
      <w:pPr>
        <w:pStyle w:val="paragraph"/>
        <w:spacing w:before="0" w:beforeAutospacing="0" w:after="0" w:afterAutospacing="0" w:line="276" w:lineRule="auto"/>
        <w:textAlignment w:val="baseline"/>
        <w:rPr>
          <w:rStyle w:val="normaltextrun"/>
          <w:b/>
          <w:bCs/>
          <w:sz w:val="16"/>
          <w:szCs w:val="16"/>
        </w:rPr>
      </w:pPr>
      <w:r w:rsidRPr="003B64B3">
        <w:rPr>
          <w:rStyle w:val="normaltextrun"/>
          <w:b/>
          <w:bCs/>
          <w:sz w:val="16"/>
          <w:szCs w:val="16"/>
        </w:rPr>
        <w:t xml:space="preserve">Figur </w:t>
      </w:r>
      <w:r w:rsidR="00DA5FEB" w:rsidRPr="003B64B3">
        <w:rPr>
          <w:rStyle w:val="normaltextrun"/>
          <w:b/>
          <w:bCs/>
          <w:sz w:val="16"/>
          <w:szCs w:val="16"/>
        </w:rPr>
        <w:t>7</w:t>
      </w:r>
      <w:r w:rsidRPr="003B64B3">
        <w:rPr>
          <w:rStyle w:val="normaltextrun"/>
          <w:b/>
          <w:bCs/>
          <w:sz w:val="16"/>
          <w:szCs w:val="16"/>
        </w:rPr>
        <w:t>. Fordeling på personers oprindelsesområde</w:t>
      </w:r>
    </w:p>
    <w:p w14:paraId="582A3A41" w14:textId="77777777" w:rsidR="007A5C63" w:rsidRPr="003B64B3" w:rsidRDefault="007A5C63" w:rsidP="003B64B3">
      <w:pPr>
        <w:pStyle w:val="paragraph"/>
        <w:spacing w:before="0" w:beforeAutospacing="0" w:after="0" w:afterAutospacing="0" w:line="276" w:lineRule="auto"/>
        <w:textAlignment w:val="baseline"/>
        <w:rPr>
          <w:rStyle w:val="eop"/>
          <w:b/>
          <w:bCs/>
          <w:sz w:val="16"/>
          <w:szCs w:val="16"/>
        </w:rPr>
      </w:pPr>
    </w:p>
    <w:p w14:paraId="74FC3F83" w14:textId="77777777" w:rsidR="00D52A76" w:rsidRPr="003B64B3" w:rsidRDefault="00D52A76" w:rsidP="003B64B3">
      <w:pPr>
        <w:pStyle w:val="paragraph"/>
        <w:spacing w:before="0" w:beforeAutospacing="0" w:after="0" w:afterAutospacing="0" w:line="276" w:lineRule="auto"/>
        <w:textAlignment w:val="baseline"/>
        <w:rPr>
          <w:rStyle w:val="eop"/>
          <w:b/>
          <w:bCs/>
          <w:sz w:val="16"/>
          <w:szCs w:val="16"/>
        </w:rPr>
      </w:pPr>
    </w:p>
    <w:p w14:paraId="6F933E66" w14:textId="7AA466B1" w:rsidR="00D52A76" w:rsidRPr="007A53F3" w:rsidRDefault="00D52A76" w:rsidP="007A53F3">
      <w:pPr>
        <w:pStyle w:val="Overskrift3"/>
        <w:rPr>
          <w:rStyle w:val="normaltextrun"/>
        </w:rPr>
      </w:pPr>
      <w:bookmarkStart w:id="10" w:name="_Toc149210342"/>
      <w:r w:rsidRPr="007A53F3">
        <w:rPr>
          <w:rStyle w:val="normaltextrun"/>
        </w:rPr>
        <w:t>REKVIRENTER</w:t>
      </w:r>
      <w:r w:rsidRPr="007A53F3">
        <w:rPr>
          <w:rStyle w:val="eop"/>
        </w:rPr>
        <w:t> </w:t>
      </w:r>
      <w:r w:rsidR="00B908D0" w:rsidRPr="007A53F3">
        <w:rPr>
          <w:rStyle w:val="eop"/>
        </w:rPr>
        <w:t>- personsager</w:t>
      </w:r>
      <w:bookmarkEnd w:id="10"/>
    </w:p>
    <w:p w14:paraId="7ECDB208" w14:textId="283536E5" w:rsidR="00D52A76" w:rsidRPr="003B64B3" w:rsidRDefault="00D52A76" w:rsidP="003B64B3">
      <w:pPr>
        <w:pStyle w:val="paragraph"/>
        <w:spacing w:before="0" w:beforeAutospacing="0" w:after="0" w:afterAutospacing="0" w:line="276" w:lineRule="auto"/>
        <w:textAlignment w:val="baseline"/>
        <w:rPr>
          <w:sz w:val="18"/>
          <w:szCs w:val="18"/>
        </w:rPr>
      </w:pPr>
      <w:r w:rsidRPr="003B64B3">
        <w:rPr>
          <w:rStyle w:val="normaltextrun"/>
        </w:rPr>
        <w:t>Den generelle stigning i henvendelser gør sig gældende på tværs af de fleste typer rekvirenter, men især på voksenområdet er stigningen tydelig</w:t>
      </w:r>
      <w:r w:rsidR="00E869B0" w:rsidRPr="003B64B3">
        <w:rPr>
          <w:rStyle w:val="normaltextrun"/>
        </w:rPr>
        <w:t xml:space="preserve">, da antallet af borgerhenvendelser er steget dramatisk </w:t>
      </w:r>
      <w:r w:rsidR="00E869B0" w:rsidRPr="003B64B3">
        <w:rPr>
          <w:rStyle w:val="normaltextrun"/>
        </w:rPr>
        <w:lastRenderedPageBreak/>
        <w:t>siden 2021. Det samme var tilfældet fra 2020-2021.</w:t>
      </w:r>
      <w:r w:rsidR="00B9030D" w:rsidRPr="003B64B3">
        <w:rPr>
          <w:rStyle w:val="normaltextrun"/>
        </w:rPr>
        <w:t xml:space="preserve"> </w:t>
      </w:r>
      <w:r w:rsidR="001376C2" w:rsidRPr="003B64B3">
        <w:rPr>
          <w:rStyle w:val="normaltextrun"/>
        </w:rPr>
        <w:t xml:space="preserve">Rekvirenter </w:t>
      </w:r>
      <w:r w:rsidR="002C7FB4">
        <w:rPr>
          <w:rStyle w:val="normaltextrun"/>
        </w:rPr>
        <w:t xml:space="preserve">af Etnisk Konsulentteams </w:t>
      </w:r>
      <w:r w:rsidR="001376C2" w:rsidRPr="003B64B3">
        <w:rPr>
          <w:rStyle w:val="normaltextrun"/>
        </w:rPr>
        <w:t>arbejde er parter, som teamet er i kontakt med</w:t>
      </w:r>
      <w:r w:rsidR="002C7FB4">
        <w:rPr>
          <w:rStyle w:val="normaltextrun"/>
        </w:rPr>
        <w:t>,</w:t>
      </w:r>
      <w:r w:rsidR="001376C2" w:rsidRPr="003B64B3">
        <w:rPr>
          <w:rStyle w:val="normaltextrun"/>
        </w:rPr>
        <w:t xml:space="preserve"> i forbindelse med deres sager. De kan både være parter, der henvender sig for støtte eller sparring, men det kan også være instanser, som teamet opsøger for at indsamle viden om forskellige sager</w:t>
      </w:r>
      <w:r w:rsidR="005A25F0" w:rsidRPr="003B64B3">
        <w:rPr>
          <w:rStyle w:val="normaltextrun"/>
        </w:rPr>
        <w:t xml:space="preserve">. </w:t>
      </w:r>
    </w:p>
    <w:p w14:paraId="3433DB29" w14:textId="77777777" w:rsidR="00D52A76" w:rsidRPr="003B64B3" w:rsidRDefault="00D52A76" w:rsidP="003B64B3">
      <w:pPr>
        <w:pStyle w:val="paragraph"/>
        <w:spacing w:before="0" w:beforeAutospacing="0" w:after="0" w:afterAutospacing="0" w:line="276" w:lineRule="auto"/>
        <w:textAlignment w:val="baseline"/>
        <w:rPr>
          <w:rStyle w:val="normaltextrun"/>
        </w:rPr>
      </w:pPr>
    </w:p>
    <w:p w14:paraId="446B9048" w14:textId="4019DB89" w:rsidR="00D52A76" w:rsidRPr="003B64B3" w:rsidRDefault="00A10744" w:rsidP="003B64B3">
      <w:pPr>
        <w:pStyle w:val="paragraph"/>
        <w:spacing w:before="0" w:beforeAutospacing="0" w:after="0" w:afterAutospacing="0" w:line="276" w:lineRule="auto"/>
        <w:textAlignment w:val="baseline"/>
        <w:rPr>
          <w:rStyle w:val="normaltextrun"/>
        </w:rPr>
      </w:pPr>
      <w:r w:rsidRPr="003B64B3">
        <w:rPr>
          <w:noProof/>
          <w14:ligatures w14:val="standardContextual"/>
        </w:rPr>
        <w:drawing>
          <wp:inline distT="0" distB="0" distL="0" distR="0" wp14:anchorId="3B07E61F" wp14:editId="508F4710">
            <wp:extent cx="6093460" cy="2752725"/>
            <wp:effectExtent l="0" t="0" r="2540" b="0"/>
            <wp:docPr id="2" name="Diagram 2" descr="Søjlediagram over fordeling på rekvirenter i personsager">
              <a:extLst xmlns:a="http://schemas.openxmlformats.org/drawingml/2006/main">
                <a:ext uri="{FF2B5EF4-FFF2-40B4-BE49-F238E27FC236}">
                  <a16:creationId xmlns:a16="http://schemas.microsoft.com/office/drawing/2014/main" id="{27190AB6-4966-4E3A-BC87-9FD7C48C6348}"/>
                </a:ext>
                <a:ext uri="{C183D7F6-B498-43B3-948B-1728B52AA6E4}">
                  <adec:decorative xmlns:adec="http://schemas.microsoft.com/office/drawing/2017/decorative" val="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6D8AF292" w14:textId="2F9B1AF0" w:rsidR="00D52A76" w:rsidRPr="003B64B3" w:rsidRDefault="00D52A76" w:rsidP="003B64B3">
      <w:pPr>
        <w:pStyle w:val="paragraph"/>
        <w:spacing w:before="0" w:beforeAutospacing="0" w:after="0" w:afterAutospacing="0" w:line="276" w:lineRule="auto"/>
        <w:textAlignment w:val="baseline"/>
        <w:rPr>
          <w:sz w:val="18"/>
          <w:szCs w:val="18"/>
        </w:rPr>
      </w:pPr>
      <w:r w:rsidRPr="003B64B3">
        <w:rPr>
          <w:rStyle w:val="normaltextrun"/>
          <w:b/>
          <w:bCs/>
          <w:sz w:val="16"/>
          <w:szCs w:val="16"/>
        </w:rPr>
        <w:t xml:space="preserve">Figur </w:t>
      </w:r>
      <w:r w:rsidR="00DA5FEB" w:rsidRPr="003B64B3">
        <w:rPr>
          <w:rStyle w:val="normaltextrun"/>
          <w:b/>
          <w:bCs/>
          <w:sz w:val="16"/>
          <w:szCs w:val="16"/>
        </w:rPr>
        <w:t>8</w:t>
      </w:r>
      <w:r w:rsidRPr="003B64B3">
        <w:rPr>
          <w:rStyle w:val="normaltextrun"/>
          <w:b/>
          <w:bCs/>
          <w:sz w:val="16"/>
          <w:szCs w:val="16"/>
        </w:rPr>
        <w:t>. Henvendelser fordelt på rekvirenter i personsager.</w:t>
      </w:r>
    </w:p>
    <w:p w14:paraId="0688B1C5" w14:textId="77777777" w:rsidR="00D52A76" w:rsidRPr="003B64B3" w:rsidRDefault="00D52A76" w:rsidP="003B64B3">
      <w:pPr>
        <w:pStyle w:val="paragraph"/>
        <w:spacing w:before="0" w:beforeAutospacing="0" w:after="0" w:afterAutospacing="0" w:line="276" w:lineRule="auto"/>
        <w:textAlignment w:val="baseline"/>
        <w:rPr>
          <w:rStyle w:val="normaltextrun"/>
        </w:rPr>
      </w:pPr>
    </w:p>
    <w:p w14:paraId="4518873E" w14:textId="77777777" w:rsidR="00D52A76" w:rsidRPr="003B64B3" w:rsidRDefault="00D52A76" w:rsidP="003B64B3">
      <w:pPr>
        <w:pStyle w:val="paragraph"/>
        <w:spacing w:before="0" w:beforeAutospacing="0" w:after="0" w:afterAutospacing="0" w:line="276" w:lineRule="auto"/>
        <w:textAlignment w:val="baseline"/>
        <w:rPr>
          <w:rStyle w:val="eop"/>
        </w:rPr>
      </w:pPr>
      <w:r w:rsidRPr="003B64B3">
        <w:rPr>
          <w:rStyle w:val="normaltextrun"/>
        </w:rPr>
        <w:t>Sagerne fordelt på socialcentre i 2022 ser således ud:</w:t>
      </w:r>
      <w:r w:rsidRPr="003B64B3">
        <w:rPr>
          <w:rStyle w:val="eop"/>
        </w:rPr>
        <w:t> </w:t>
      </w:r>
    </w:p>
    <w:p w14:paraId="59092399" w14:textId="77777777" w:rsidR="00D52A76" w:rsidRPr="003B64B3" w:rsidRDefault="00D52A76" w:rsidP="003B64B3">
      <w:pPr>
        <w:pStyle w:val="paragraph"/>
        <w:spacing w:before="0" w:beforeAutospacing="0" w:after="0" w:afterAutospacing="0" w:line="276" w:lineRule="auto"/>
        <w:textAlignment w:val="baseline"/>
        <w:rPr>
          <w:sz w:val="18"/>
          <w:szCs w:val="18"/>
        </w:rPr>
      </w:pPr>
    </w:p>
    <w:p w14:paraId="4EA788C3" w14:textId="32F1C620" w:rsidR="00D52A76" w:rsidRPr="003B64B3" w:rsidRDefault="00180A2C" w:rsidP="003B64B3">
      <w:pPr>
        <w:pStyle w:val="paragraph"/>
        <w:spacing w:before="0" w:beforeAutospacing="0" w:after="0" w:afterAutospacing="0" w:line="276" w:lineRule="auto"/>
        <w:jc w:val="center"/>
        <w:textAlignment w:val="baseline"/>
        <w:rPr>
          <w:sz w:val="18"/>
          <w:szCs w:val="18"/>
        </w:rPr>
      </w:pPr>
      <w:r w:rsidRPr="003B64B3">
        <w:rPr>
          <w:noProof/>
          <w14:ligatures w14:val="standardContextual"/>
        </w:rPr>
        <w:drawing>
          <wp:inline distT="0" distB="0" distL="0" distR="0" wp14:anchorId="004A962A" wp14:editId="2F611427">
            <wp:extent cx="6141720" cy="2838450"/>
            <wp:effectExtent l="0" t="0" r="0" b="0"/>
            <wp:docPr id="315299320" name="Diagram 1" descr="Cirkeldiagram over fordeling af personsager på socialcentre">
              <a:extLst xmlns:a="http://schemas.openxmlformats.org/drawingml/2006/main">
                <a:ext uri="{FF2B5EF4-FFF2-40B4-BE49-F238E27FC236}">
                  <a16:creationId xmlns:a16="http://schemas.microsoft.com/office/drawing/2014/main" id="{8F0459D5-D5F5-EC1F-56F7-4D04A120966B}"/>
                </a:ext>
                <a:ext uri="{C183D7F6-B498-43B3-948B-1728B52AA6E4}">
                  <adec:decorative xmlns:adec="http://schemas.microsoft.com/office/drawing/2017/decorative" val="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0C367510" w14:textId="7FF7E12F" w:rsidR="00D52A76" w:rsidRPr="003B64B3" w:rsidRDefault="00D52A76" w:rsidP="003B64B3">
      <w:pPr>
        <w:pStyle w:val="paragraph"/>
        <w:spacing w:before="0" w:beforeAutospacing="0" w:after="0" w:afterAutospacing="0" w:line="276" w:lineRule="auto"/>
        <w:textAlignment w:val="baseline"/>
        <w:rPr>
          <w:rStyle w:val="eop"/>
          <w:sz w:val="16"/>
          <w:szCs w:val="16"/>
        </w:rPr>
      </w:pPr>
      <w:r w:rsidRPr="003B64B3">
        <w:rPr>
          <w:rStyle w:val="normaltextrun"/>
          <w:b/>
          <w:bCs/>
          <w:sz w:val="16"/>
          <w:szCs w:val="16"/>
        </w:rPr>
        <w:t xml:space="preserve">Figur </w:t>
      </w:r>
      <w:r w:rsidR="00DA5FEB" w:rsidRPr="003B64B3">
        <w:rPr>
          <w:rStyle w:val="normaltextrun"/>
          <w:b/>
          <w:bCs/>
          <w:sz w:val="16"/>
          <w:szCs w:val="16"/>
        </w:rPr>
        <w:t>9</w:t>
      </w:r>
      <w:r w:rsidRPr="003B64B3">
        <w:rPr>
          <w:rStyle w:val="normaltextrun"/>
          <w:b/>
          <w:bCs/>
          <w:sz w:val="16"/>
          <w:szCs w:val="16"/>
        </w:rPr>
        <w:t>. Henvendelser fordelt på socialcentre</w:t>
      </w:r>
      <w:r w:rsidRPr="003B64B3">
        <w:rPr>
          <w:rStyle w:val="eop"/>
          <w:sz w:val="16"/>
          <w:szCs w:val="16"/>
        </w:rPr>
        <w:t> </w:t>
      </w:r>
    </w:p>
    <w:p w14:paraId="60990C9E" w14:textId="77777777" w:rsidR="002B74E0" w:rsidRDefault="002B74E0" w:rsidP="007176C2">
      <w:pPr>
        <w:spacing w:line="276" w:lineRule="auto"/>
        <w:rPr>
          <w:rFonts w:cs="Times New Roman"/>
        </w:rPr>
      </w:pPr>
    </w:p>
    <w:p w14:paraId="597C3EAB" w14:textId="77777777" w:rsidR="007176C2" w:rsidRDefault="007176C2" w:rsidP="007176C2">
      <w:pPr>
        <w:spacing w:line="276" w:lineRule="auto"/>
        <w:rPr>
          <w:rFonts w:cs="Times New Roman"/>
        </w:rPr>
      </w:pPr>
    </w:p>
    <w:p w14:paraId="26CF7002" w14:textId="77777777" w:rsidR="007A5C63" w:rsidRDefault="007A5C63" w:rsidP="007A5C63">
      <w:pPr>
        <w:spacing w:line="276" w:lineRule="auto"/>
        <w:ind w:firstLine="1304"/>
        <w:rPr>
          <w:rFonts w:cs="Times New Roman"/>
        </w:rPr>
      </w:pPr>
    </w:p>
    <w:p w14:paraId="745655E7" w14:textId="77777777" w:rsidR="007A5C63" w:rsidRDefault="007A5C63" w:rsidP="007A5C63">
      <w:pPr>
        <w:spacing w:line="276" w:lineRule="auto"/>
        <w:ind w:firstLine="1304"/>
        <w:rPr>
          <w:rFonts w:cs="Times New Roman"/>
        </w:rPr>
      </w:pPr>
    </w:p>
    <w:p w14:paraId="445E4FB1" w14:textId="77777777" w:rsidR="00D52A76" w:rsidRPr="007176C2" w:rsidRDefault="00D52A76" w:rsidP="007176C2">
      <w:pPr>
        <w:pStyle w:val="Overskrift"/>
        <w:shd w:val="clear" w:color="auto" w:fill="306785" w:themeFill="accent1" w:themeFillShade="BF"/>
        <w:tabs>
          <w:tab w:val="left" w:pos="2943"/>
          <w:tab w:val="center" w:pos="4819"/>
          <w:tab w:val="left" w:pos="8665"/>
          <w:tab w:val="left" w:pos="8728"/>
        </w:tabs>
        <w:rPr>
          <w:rStyle w:val="Overskrift2Tegn"/>
          <w:rFonts w:ascii="Times New Roman" w:eastAsiaTheme="majorEastAsia" w:hAnsi="Times New Roman" w:cs="Times New Roman"/>
          <w:shd w:val="clear" w:color="auto" w:fill="306785" w:themeFill="accent1" w:themeFillShade="BF"/>
        </w:rPr>
      </w:pPr>
      <w:bookmarkStart w:id="11" w:name="_Toc149210343"/>
      <w:r w:rsidRPr="007176C2">
        <w:rPr>
          <w:rStyle w:val="Overskrift2Tegn"/>
          <w:rFonts w:ascii="Times New Roman" w:eastAsiaTheme="majorEastAsia" w:hAnsi="Times New Roman" w:cs="Times New Roman"/>
          <w:shd w:val="clear" w:color="auto" w:fill="306785" w:themeFill="accent1" w:themeFillShade="BF"/>
        </w:rPr>
        <w:t>GENERELLE HENVENDELSER</w:t>
      </w:r>
      <w:bookmarkEnd w:id="11"/>
      <w:r w:rsidRPr="007176C2">
        <w:rPr>
          <w:rStyle w:val="Overskrift2Tegn"/>
          <w:rFonts w:ascii="Times New Roman" w:eastAsiaTheme="majorEastAsia" w:hAnsi="Times New Roman" w:cs="Times New Roman"/>
          <w:shd w:val="clear" w:color="auto" w:fill="306785" w:themeFill="accent1" w:themeFillShade="BF"/>
        </w:rPr>
        <w:t> </w:t>
      </w:r>
    </w:p>
    <w:p w14:paraId="712411CA" w14:textId="77777777" w:rsidR="00D52A76" w:rsidRPr="003B64B3" w:rsidRDefault="00D52A76" w:rsidP="003B64B3">
      <w:pPr>
        <w:pStyle w:val="paragraph"/>
        <w:spacing w:before="0" w:beforeAutospacing="0" w:after="0" w:afterAutospacing="0" w:line="276" w:lineRule="auto"/>
        <w:textAlignment w:val="baseline"/>
        <w:rPr>
          <w:rStyle w:val="normaltextrun"/>
        </w:rPr>
      </w:pPr>
    </w:p>
    <w:p w14:paraId="0FCB6015" w14:textId="4C2F6BC6" w:rsidR="00D52A76" w:rsidRPr="003B64B3" w:rsidRDefault="00D52A76" w:rsidP="003B64B3">
      <w:pPr>
        <w:pStyle w:val="paragraph"/>
        <w:spacing w:before="0" w:beforeAutospacing="0" w:after="0" w:afterAutospacing="0" w:line="276" w:lineRule="auto"/>
        <w:textAlignment w:val="baseline"/>
        <w:rPr>
          <w:rStyle w:val="eop"/>
        </w:rPr>
      </w:pPr>
      <w:r w:rsidRPr="003B64B3">
        <w:rPr>
          <w:rStyle w:val="normaltextrun"/>
        </w:rPr>
        <w:t>Etnisk Konsulentteam får en del henvendelser, der ikke omhandler konkrete personsager, men er af en mere generel karakter. I 2022 fik teamet 529 af den slags henvendelser</w:t>
      </w:r>
      <w:r w:rsidR="00B374BC" w:rsidRPr="003B64B3">
        <w:rPr>
          <w:rStyle w:val="normaltextrun"/>
        </w:rPr>
        <w:t xml:space="preserve">. </w:t>
      </w:r>
      <w:r w:rsidRPr="003B64B3">
        <w:rPr>
          <w:rStyle w:val="normaltextrun"/>
        </w:rPr>
        <w:t>Her er der dog en stor forskel i arbejdet som Etnisk Konsulent og som Sikkerhedskonsulent. Hvor de Etniske konsulenter fik 486 henvendelser, der ikke drejede sig om konkrete personsager, fik Sikkerhedskonsulenterne kun 43.</w:t>
      </w:r>
      <w:r w:rsidR="00374FDE" w:rsidRPr="003B64B3">
        <w:t xml:space="preserve"> </w:t>
      </w:r>
      <w:r w:rsidR="00374FDE" w:rsidRPr="003B64B3">
        <w:rPr>
          <w:rStyle w:val="normaltextrun"/>
        </w:rPr>
        <w:t>Sikkerhedskonsulenterne deltog således i 2 interviews og var ude at undervise 18 gange. D</w:t>
      </w:r>
      <w:r w:rsidRPr="003B64B3">
        <w:rPr>
          <w:rStyle w:val="normaltextrun"/>
        </w:rPr>
        <w:t xml:space="preserve">e Etniske konsulenter havde en del mere undervisning, mange samarbejdsmøder og fik forskellige forespørgsler af mere generel karakter. </w:t>
      </w:r>
    </w:p>
    <w:p w14:paraId="0831B61C" w14:textId="77777777" w:rsidR="00D52A76" w:rsidRPr="003B64B3" w:rsidRDefault="00D52A76" w:rsidP="003B64B3">
      <w:pPr>
        <w:pStyle w:val="paragraph"/>
        <w:spacing w:before="0" w:beforeAutospacing="0" w:after="0" w:afterAutospacing="0" w:line="276" w:lineRule="auto"/>
        <w:textAlignment w:val="baseline"/>
        <w:rPr>
          <w:sz w:val="18"/>
          <w:szCs w:val="18"/>
        </w:rPr>
      </w:pPr>
    </w:p>
    <w:p w14:paraId="762417A7" w14:textId="5ABA5B94" w:rsidR="00D52A76" w:rsidRPr="003B64B3" w:rsidRDefault="00D52A76" w:rsidP="007176C2">
      <w:pPr>
        <w:pStyle w:val="Overskrift3"/>
        <w:rPr>
          <w:rStyle w:val="normaltextrun"/>
          <w:caps w:val="0"/>
          <w:sz w:val="18"/>
          <w:szCs w:val="18"/>
        </w:rPr>
      </w:pPr>
      <w:bookmarkStart w:id="12" w:name="_Toc149210344"/>
      <w:r w:rsidRPr="003B64B3">
        <w:rPr>
          <w:rStyle w:val="normaltextrun"/>
        </w:rPr>
        <w:t>REKVIRENTER</w:t>
      </w:r>
      <w:r w:rsidRPr="003B64B3">
        <w:rPr>
          <w:rStyle w:val="eop"/>
        </w:rPr>
        <w:t> </w:t>
      </w:r>
      <w:r w:rsidR="00B908D0" w:rsidRPr="003B64B3">
        <w:rPr>
          <w:rStyle w:val="eop"/>
        </w:rPr>
        <w:t>– Generelle Henvendelser</w:t>
      </w:r>
      <w:bookmarkEnd w:id="12"/>
    </w:p>
    <w:p w14:paraId="29176918" w14:textId="047F375E" w:rsidR="00D52A76" w:rsidRPr="003B64B3" w:rsidRDefault="00D52A76" w:rsidP="003B64B3">
      <w:pPr>
        <w:spacing w:line="276" w:lineRule="auto"/>
        <w:rPr>
          <w:rFonts w:eastAsia="Times New Roman" w:cs="Times New Roman"/>
          <w:szCs w:val="24"/>
          <w:lang w:eastAsia="da-DK"/>
        </w:rPr>
      </w:pPr>
      <w:r w:rsidRPr="003B64B3">
        <w:rPr>
          <w:rStyle w:val="normaltextrun"/>
          <w:rFonts w:cs="Times New Roman"/>
          <w:szCs w:val="24"/>
        </w:rPr>
        <w:t>Ligesom de foregående år</w:t>
      </w:r>
      <w:r w:rsidR="00176D37">
        <w:rPr>
          <w:rStyle w:val="normaltextrun"/>
          <w:rFonts w:cs="Times New Roman"/>
          <w:szCs w:val="24"/>
        </w:rPr>
        <w:t>,</w:t>
      </w:r>
      <w:r w:rsidRPr="003B64B3">
        <w:rPr>
          <w:rStyle w:val="normaltextrun"/>
          <w:rFonts w:cs="Times New Roman"/>
          <w:szCs w:val="24"/>
        </w:rPr>
        <w:t xml:space="preserve"> er det især henvendelser fra ministerier og styrelser, fra Beskæftigelses- og Integrationsforvaltningen og fra private institutioner og organisationer, der fylder mest. Dette hænger naturligvis sammen med det tætte samarbejde,</w:t>
      </w:r>
      <w:r w:rsidR="00F470B7">
        <w:rPr>
          <w:rStyle w:val="normaltextrun"/>
          <w:rFonts w:cs="Times New Roman"/>
          <w:szCs w:val="24"/>
        </w:rPr>
        <w:t xml:space="preserve"> </w:t>
      </w:r>
      <w:r w:rsidR="00176D37">
        <w:rPr>
          <w:rStyle w:val="normaltextrun"/>
          <w:rFonts w:cs="Times New Roman"/>
          <w:szCs w:val="24"/>
        </w:rPr>
        <w:t>Etnisk Konsulentteam</w:t>
      </w:r>
      <w:r w:rsidR="00076883" w:rsidRPr="003B64B3">
        <w:rPr>
          <w:rStyle w:val="normaltextrun"/>
          <w:rFonts w:cs="Times New Roman"/>
          <w:szCs w:val="24"/>
        </w:rPr>
        <w:t xml:space="preserve"> </w:t>
      </w:r>
      <w:r w:rsidRPr="003B64B3">
        <w:rPr>
          <w:rStyle w:val="normaltextrun"/>
          <w:rFonts w:cs="Times New Roman"/>
          <w:szCs w:val="24"/>
        </w:rPr>
        <w:t xml:space="preserve">har med disse parter. </w:t>
      </w:r>
      <w:r w:rsidR="00076883" w:rsidRPr="003B64B3">
        <w:rPr>
          <w:rStyle w:val="normaltextrun"/>
          <w:rFonts w:cs="Times New Roman"/>
          <w:szCs w:val="24"/>
        </w:rPr>
        <w:t>Teamet fortsatte i 2022</w:t>
      </w:r>
      <w:r w:rsidRPr="003B64B3">
        <w:rPr>
          <w:rStyle w:val="normaltextrun"/>
          <w:rFonts w:cs="Times New Roman"/>
          <w:szCs w:val="24"/>
        </w:rPr>
        <w:t xml:space="preserve"> arbejdet med at udarbejde handleplaner og handleguide for alle de medarbejdere, der møder de borgere, der kan være udsat i æresrelaterede konflikter. Det gælder medarbejdere på både voksen- og børneområdet i Socialforvaltningen, jobcentrene og i skolerne. </w:t>
      </w:r>
      <w:r w:rsidR="00076883" w:rsidRPr="003B64B3">
        <w:rPr>
          <w:rStyle w:val="normaltextrun"/>
          <w:rFonts w:cs="Times New Roman"/>
          <w:szCs w:val="24"/>
        </w:rPr>
        <w:t>Teamet</w:t>
      </w:r>
      <w:r w:rsidRPr="003B64B3">
        <w:rPr>
          <w:rStyle w:val="normaltextrun"/>
          <w:rFonts w:cs="Times New Roman"/>
          <w:szCs w:val="24"/>
        </w:rPr>
        <w:t xml:space="preserve"> har afholdt en del kurser for Styrelsen for International Rekruttering og Integration i risikovurderingsværktøjet PARTRIA</w:t>
      </w:r>
      <w:r w:rsidR="00890502" w:rsidRPr="003B64B3">
        <w:rPr>
          <w:rStyle w:val="normaltextrun"/>
          <w:rFonts w:cs="Times New Roman"/>
          <w:szCs w:val="24"/>
        </w:rPr>
        <w:t>R</w:t>
      </w:r>
      <w:r w:rsidRPr="003B64B3">
        <w:rPr>
          <w:rStyle w:val="normaltextrun"/>
          <w:rFonts w:cs="Times New Roman"/>
          <w:szCs w:val="24"/>
        </w:rPr>
        <w:t xml:space="preserve">K for fagfolk i hele landet, og </w:t>
      </w:r>
      <w:r w:rsidR="00B405BD">
        <w:rPr>
          <w:rStyle w:val="normaltextrun"/>
          <w:rFonts w:cs="Times New Roman"/>
          <w:szCs w:val="24"/>
        </w:rPr>
        <w:t xml:space="preserve">Etnisk Konsulentteam </w:t>
      </w:r>
      <w:r w:rsidRPr="003B64B3">
        <w:rPr>
          <w:rStyle w:val="normaltextrun"/>
          <w:rFonts w:cs="Times New Roman"/>
          <w:szCs w:val="24"/>
        </w:rPr>
        <w:t xml:space="preserve">har i det hele taget et tæt samarbejde med SIRI. Derudover </w:t>
      </w:r>
      <w:r w:rsidR="00076883" w:rsidRPr="003B64B3">
        <w:rPr>
          <w:rStyle w:val="normaltextrun"/>
          <w:rFonts w:cs="Times New Roman"/>
          <w:szCs w:val="24"/>
        </w:rPr>
        <w:t>forekommer der</w:t>
      </w:r>
      <w:r w:rsidRPr="003B64B3">
        <w:rPr>
          <w:rStyle w:val="normaltextrun"/>
          <w:rFonts w:cs="Times New Roman"/>
          <w:szCs w:val="24"/>
        </w:rPr>
        <w:t xml:space="preserve"> en del henvendelser fra krisecentre, anbringelsessteder, organisationer og forskellige dele af kommunen, der ofte omhandler lovgivning og spørgsmål til, hvem man kan få hjælp af.</w:t>
      </w:r>
      <w:r w:rsidR="00890502" w:rsidRPr="003B64B3">
        <w:rPr>
          <w:rStyle w:val="normaltextrun"/>
          <w:rFonts w:cs="Times New Roman"/>
          <w:szCs w:val="24"/>
        </w:rPr>
        <w:t xml:space="preserve"> Kategorien ’andre’ er vokset markant siden 2021, og denne stigning skyldes blandt andet en øget interesse for teamets arbejde i andre nordiske lande. </w:t>
      </w:r>
    </w:p>
    <w:p w14:paraId="022783DB" w14:textId="23F6D91C" w:rsidR="00D52A76" w:rsidRPr="003B64B3" w:rsidRDefault="00EC2A3C" w:rsidP="003B64B3">
      <w:pPr>
        <w:pStyle w:val="paragraph"/>
        <w:spacing w:before="0" w:beforeAutospacing="0" w:after="0" w:afterAutospacing="0" w:line="276" w:lineRule="auto"/>
        <w:jc w:val="center"/>
        <w:textAlignment w:val="baseline"/>
        <w:rPr>
          <w:rStyle w:val="normaltextrun"/>
          <w:b/>
          <w:bCs/>
          <w:sz w:val="16"/>
          <w:szCs w:val="16"/>
        </w:rPr>
      </w:pPr>
      <w:r w:rsidRPr="003B64B3">
        <w:rPr>
          <w:noProof/>
          <w14:ligatures w14:val="standardContextual"/>
        </w:rPr>
        <w:drawing>
          <wp:inline distT="0" distB="0" distL="0" distR="0" wp14:anchorId="4FF3C37D" wp14:editId="444722E2">
            <wp:extent cx="6064250" cy="2934269"/>
            <wp:effectExtent l="0" t="0" r="0" b="0"/>
            <wp:docPr id="4" name="Diagram 4" descr="Søjlediagram over fordeling på rekvirenter i generelle henvendelser">
              <a:extLst xmlns:a="http://schemas.openxmlformats.org/drawingml/2006/main">
                <a:ext uri="{FF2B5EF4-FFF2-40B4-BE49-F238E27FC236}">
                  <a16:creationId xmlns:a16="http://schemas.microsoft.com/office/drawing/2014/main" id="{F547D0EA-04EB-A2D9-A9B1-72FABF45AC63}"/>
                </a:ext>
                <a:ext uri="{C183D7F6-B498-43B3-948B-1728B52AA6E4}">
                  <adec:decorative xmlns:adec="http://schemas.microsoft.com/office/drawing/2017/decorative" val="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40FA1CA2" w14:textId="7849829A" w:rsidR="00D52A76" w:rsidRPr="003B64B3" w:rsidRDefault="00D52A76" w:rsidP="003B64B3">
      <w:pPr>
        <w:pStyle w:val="paragraph"/>
        <w:spacing w:before="0" w:beforeAutospacing="0" w:after="0" w:afterAutospacing="0" w:line="276" w:lineRule="auto"/>
        <w:textAlignment w:val="baseline"/>
        <w:rPr>
          <w:sz w:val="18"/>
          <w:szCs w:val="18"/>
        </w:rPr>
      </w:pPr>
      <w:r w:rsidRPr="003B64B3">
        <w:rPr>
          <w:rStyle w:val="normaltextrun"/>
          <w:b/>
          <w:bCs/>
          <w:sz w:val="16"/>
          <w:szCs w:val="16"/>
        </w:rPr>
        <w:t xml:space="preserve">Figur </w:t>
      </w:r>
      <w:r w:rsidR="00DA5FEB" w:rsidRPr="003B64B3">
        <w:rPr>
          <w:rStyle w:val="normaltextrun"/>
          <w:b/>
          <w:bCs/>
          <w:sz w:val="16"/>
          <w:szCs w:val="16"/>
        </w:rPr>
        <w:t>10</w:t>
      </w:r>
      <w:r w:rsidRPr="003B64B3">
        <w:rPr>
          <w:rStyle w:val="normaltextrun"/>
          <w:b/>
          <w:bCs/>
          <w:sz w:val="16"/>
          <w:szCs w:val="16"/>
        </w:rPr>
        <w:t>: Fordeling på rekvirenter i generelle henvendelser</w:t>
      </w:r>
    </w:p>
    <w:p w14:paraId="562955E8" w14:textId="77777777" w:rsidR="00D52A76" w:rsidRPr="003B64B3" w:rsidRDefault="00D52A76" w:rsidP="003B64B3">
      <w:pPr>
        <w:pStyle w:val="paragraph"/>
        <w:spacing w:before="0" w:beforeAutospacing="0" w:after="0" w:afterAutospacing="0" w:line="276" w:lineRule="auto"/>
        <w:textAlignment w:val="baseline"/>
        <w:rPr>
          <w:sz w:val="18"/>
          <w:szCs w:val="18"/>
        </w:rPr>
      </w:pPr>
      <w:r w:rsidRPr="003B64B3">
        <w:rPr>
          <w:rStyle w:val="eop"/>
          <w:sz w:val="20"/>
          <w:szCs w:val="20"/>
        </w:rPr>
        <w:lastRenderedPageBreak/>
        <w:t> </w:t>
      </w:r>
    </w:p>
    <w:p w14:paraId="0AD19B12" w14:textId="77777777" w:rsidR="00D52A76" w:rsidRPr="003B64B3" w:rsidRDefault="00D52A76" w:rsidP="007176C2">
      <w:pPr>
        <w:pStyle w:val="Overskrift3"/>
        <w:rPr>
          <w:sz w:val="18"/>
          <w:szCs w:val="18"/>
        </w:rPr>
      </w:pPr>
      <w:bookmarkStart w:id="13" w:name="_Toc149210345"/>
      <w:r w:rsidRPr="003B64B3">
        <w:rPr>
          <w:rStyle w:val="normaltextrun"/>
        </w:rPr>
        <w:t>INFORMATIONENS ART</w:t>
      </w:r>
      <w:bookmarkEnd w:id="13"/>
      <w:r w:rsidRPr="003B64B3">
        <w:rPr>
          <w:rStyle w:val="eop"/>
        </w:rPr>
        <w:t> </w:t>
      </w:r>
    </w:p>
    <w:p w14:paraId="1EE4886F" w14:textId="6F1D594B" w:rsidR="00D52A76" w:rsidRPr="003B64B3" w:rsidRDefault="00D52A76" w:rsidP="003B64B3">
      <w:pPr>
        <w:pStyle w:val="paragraph"/>
        <w:spacing w:before="0" w:beforeAutospacing="0" w:after="0" w:afterAutospacing="0" w:line="276" w:lineRule="auto"/>
        <w:textAlignment w:val="baseline"/>
        <w:rPr>
          <w:sz w:val="18"/>
          <w:szCs w:val="18"/>
        </w:rPr>
      </w:pPr>
      <w:r w:rsidRPr="003B64B3">
        <w:rPr>
          <w:rStyle w:val="normaltextrun"/>
        </w:rPr>
        <w:t xml:space="preserve">Fordelingen af henvendelser ligner meget godt de foregående år. Langt de fleste af de generelle henvendelser bliver klaret over telefon eller mail. Teamet har dog også været til 35 samarbejdsmøder, givet 5 interviews og undervist </w:t>
      </w:r>
      <w:r w:rsidR="00843BB2" w:rsidRPr="003B64B3">
        <w:rPr>
          <w:rStyle w:val="normaltextrun"/>
        </w:rPr>
        <w:t>57</w:t>
      </w:r>
      <w:r w:rsidRPr="003B64B3">
        <w:rPr>
          <w:rStyle w:val="normaltextrun"/>
        </w:rPr>
        <w:t xml:space="preserve"> gange (se figur 1</w:t>
      </w:r>
      <w:r w:rsidR="00B2218E" w:rsidRPr="003B64B3">
        <w:rPr>
          <w:rStyle w:val="normaltextrun"/>
        </w:rPr>
        <w:t>1</w:t>
      </w:r>
      <w:r w:rsidRPr="003B64B3">
        <w:rPr>
          <w:rStyle w:val="normaltextrun"/>
        </w:rPr>
        <w:t xml:space="preserve">).  Antallet af personer, </w:t>
      </w:r>
      <w:r w:rsidR="00076883" w:rsidRPr="003B64B3">
        <w:rPr>
          <w:rStyle w:val="normaltextrun"/>
        </w:rPr>
        <w:t>der har deltaget i undervisning</w:t>
      </w:r>
      <w:r w:rsidRPr="003B64B3">
        <w:rPr>
          <w:rStyle w:val="normaltextrun"/>
        </w:rPr>
        <w:t xml:space="preserve">, er ligesom sidste år steget, og i 2022 har </w:t>
      </w:r>
      <w:r w:rsidR="00076883" w:rsidRPr="003B64B3">
        <w:rPr>
          <w:rStyle w:val="normaltextrun"/>
        </w:rPr>
        <w:t>deltog</w:t>
      </w:r>
      <w:r w:rsidRPr="003B64B3">
        <w:rPr>
          <w:rStyle w:val="normaltextrun"/>
        </w:rPr>
        <w:t xml:space="preserve"> 730 socialrådgivere, pædagoger, lærere og politifolk både i Københavns kommune og på bl.a. </w:t>
      </w:r>
      <w:proofErr w:type="spellStart"/>
      <w:r w:rsidRPr="003B64B3">
        <w:rPr>
          <w:rStyle w:val="normaltextrun"/>
        </w:rPr>
        <w:t>SIRIs</w:t>
      </w:r>
      <w:proofErr w:type="spellEnd"/>
      <w:r w:rsidRPr="003B64B3">
        <w:rPr>
          <w:rStyle w:val="normaltextrun"/>
        </w:rPr>
        <w:t xml:space="preserve"> kurser i PATRIARK. Sikkerhedskonsulenterne har ligeledes haft ca. 279 deltagere ved deres undervisning.</w:t>
      </w:r>
    </w:p>
    <w:p w14:paraId="433C5CA4" w14:textId="07CE0E6F" w:rsidR="00D52A76" w:rsidRPr="003B64B3" w:rsidRDefault="000871CA" w:rsidP="003B64B3">
      <w:pPr>
        <w:pStyle w:val="paragraph"/>
        <w:spacing w:before="0" w:beforeAutospacing="0" w:after="0" w:afterAutospacing="0" w:line="276" w:lineRule="auto"/>
        <w:textAlignment w:val="baseline"/>
        <w:rPr>
          <w:b/>
          <w:bCs/>
          <w:color w:val="365F91"/>
          <w:sz w:val="18"/>
          <w:szCs w:val="18"/>
        </w:rPr>
      </w:pPr>
      <w:r w:rsidRPr="003B64B3">
        <w:rPr>
          <w:noProof/>
          <w14:ligatures w14:val="standardContextual"/>
        </w:rPr>
        <w:drawing>
          <wp:inline distT="0" distB="0" distL="0" distR="0" wp14:anchorId="19129DE9" wp14:editId="311E7C33">
            <wp:extent cx="6120130" cy="3438525"/>
            <wp:effectExtent l="0" t="0" r="0" b="0"/>
            <wp:docPr id="788156925" name="Diagram 1" descr="Cirkeldiagram over henvendelser fordelt på informationens art">
              <a:extLst xmlns:a="http://schemas.openxmlformats.org/drawingml/2006/main">
                <a:ext uri="{FF2B5EF4-FFF2-40B4-BE49-F238E27FC236}">
                  <a16:creationId xmlns:a16="http://schemas.microsoft.com/office/drawing/2014/main" id="{C8EE74C9-560B-F1F3-96C1-F1F2C923DABF}"/>
                </a:ext>
                <a:ext uri="{C183D7F6-B498-43B3-948B-1728B52AA6E4}">
                  <adec:decorative xmlns:adec="http://schemas.microsoft.com/office/drawing/2017/decorative" val="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r w:rsidR="00D52A76" w:rsidRPr="003B64B3">
        <w:rPr>
          <w:rStyle w:val="normaltextrun"/>
          <w:b/>
          <w:bCs/>
          <w:sz w:val="16"/>
          <w:szCs w:val="16"/>
        </w:rPr>
        <w:t>Figur 1</w:t>
      </w:r>
      <w:r w:rsidR="00DA5FEB" w:rsidRPr="003B64B3">
        <w:rPr>
          <w:rStyle w:val="normaltextrun"/>
          <w:b/>
          <w:bCs/>
          <w:sz w:val="16"/>
          <w:szCs w:val="16"/>
        </w:rPr>
        <w:t>1</w:t>
      </w:r>
      <w:r w:rsidR="00D52A76" w:rsidRPr="003B64B3">
        <w:rPr>
          <w:rStyle w:val="normaltextrun"/>
          <w:b/>
          <w:bCs/>
          <w:sz w:val="16"/>
          <w:szCs w:val="16"/>
        </w:rPr>
        <w:t>: Henvendelser fordelt på informationens art</w:t>
      </w:r>
      <w:r w:rsidR="00D52A76" w:rsidRPr="003B64B3">
        <w:rPr>
          <w:rStyle w:val="eop"/>
          <w:b/>
          <w:bCs/>
          <w:sz w:val="16"/>
          <w:szCs w:val="16"/>
        </w:rPr>
        <w:t> </w:t>
      </w:r>
    </w:p>
    <w:p w14:paraId="507D6D7D" w14:textId="455356E7" w:rsidR="00BA2136" w:rsidRPr="00BA2136" w:rsidRDefault="00BA2136" w:rsidP="00BA2136">
      <w:pPr>
        <w:tabs>
          <w:tab w:val="left" w:pos="3135"/>
        </w:tabs>
        <w:rPr>
          <w:lang w:eastAsia="da-DK"/>
        </w:rPr>
      </w:pPr>
    </w:p>
    <w:sectPr w:rsidR="00BA2136" w:rsidRPr="00BA2136" w:rsidSect="00E10A47">
      <w:headerReference w:type="default" r:id="rId32"/>
      <w:footerReference w:type="default" r:id="rId33"/>
      <w:pgSz w:w="11906" w:h="16838"/>
      <w:pgMar w:top="1701" w:right="1134" w:bottom="1701" w:left="1134" w:header="850"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7881D" w14:textId="77777777" w:rsidR="00505C68" w:rsidRDefault="00505C68" w:rsidP="006C295A">
      <w:pPr>
        <w:spacing w:after="0" w:line="240" w:lineRule="auto"/>
      </w:pPr>
      <w:r>
        <w:separator/>
      </w:r>
    </w:p>
  </w:endnote>
  <w:endnote w:type="continuationSeparator" w:id="0">
    <w:p w14:paraId="2EC00351" w14:textId="77777777" w:rsidR="00505C68" w:rsidRDefault="00505C68" w:rsidP="006C2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B7B1B" w14:textId="77777777" w:rsidR="00D051FC" w:rsidRDefault="00D051FC">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CD858" w14:textId="77777777" w:rsidR="008E00A1" w:rsidRDefault="008E00A1">
    <w:pPr>
      <w:pStyle w:val="Sidefod"/>
      <w:jc w:val="right"/>
    </w:pPr>
  </w:p>
  <w:p w14:paraId="612466AF" w14:textId="77777777" w:rsidR="008E00A1" w:rsidRDefault="008E00A1" w:rsidP="00115A70">
    <w:pPr>
      <w:pStyle w:val="Sidefod"/>
      <w:tabs>
        <w:tab w:val="clear" w:pos="4819"/>
        <w:tab w:val="clear" w:pos="9638"/>
        <w:tab w:val="left" w:pos="7635"/>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38EFC" w14:textId="77777777" w:rsidR="008E00A1" w:rsidRDefault="008E00A1" w:rsidP="00260FB5">
    <w:pPr>
      <w:pStyle w:val="Sidefod"/>
      <w:tabs>
        <w:tab w:val="clear" w:pos="4819"/>
        <w:tab w:val="clear" w:pos="9638"/>
        <w:tab w:val="left" w:pos="3765"/>
      </w:tabs>
    </w:pP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D9DCF" w14:textId="77777777" w:rsidR="00115A70" w:rsidRDefault="00115A70">
    <w:pPr>
      <w:pStyle w:val="Sidefod"/>
      <w:jc w:val="right"/>
    </w:pPr>
  </w:p>
  <w:p w14:paraId="7DCBFD8A" w14:textId="77777777" w:rsidR="00115A70" w:rsidRDefault="00115A70" w:rsidP="00115A70">
    <w:pPr>
      <w:pStyle w:val="Sidefod"/>
      <w:tabs>
        <w:tab w:val="clear" w:pos="4819"/>
        <w:tab w:val="clear" w:pos="9638"/>
        <w:tab w:val="left" w:pos="7635"/>
      </w:tabs>
    </w:pPr>
    <w: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4113797"/>
      <w:docPartObj>
        <w:docPartGallery w:val="Page Numbers (Bottom of Page)"/>
        <w:docPartUnique/>
      </w:docPartObj>
    </w:sdtPr>
    <w:sdtEndPr/>
    <w:sdtContent>
      <w:p w14:paraId="20F7A7BD" w14:textId="77777777" w:rsidR="007958E6" w:rsidRDefault="007958E6">
        <w:pPr>
          <w:pStyle w:val="Sidefod"/>
          <w:jc w:val="right"/>
        </w:pPr>
        <w:r>
          <w:fldChar w:fldCharType="begin"/>
        </w:r>
        <w:r>
          <w:instrText>PAGE   \* MERGEFORMAT</w:instrText>
        </w:r>
        <w:r>
          <w:fldChar w:fldCharType="separate"/>
        </w:r>
        <w:r>
          <w:t>2</w:t>
        </w:r>
        <w:r>
          <w:fldChar w:fldCharType="end"/>
        </w:r>
      </w:p>
    </w:sdtContent>
  </w:sdt>
  <w:p w14:paraId="57EAC298" w14:textId="77777777" w:rsidR="007958E6" w:rsidRDefault="007958E6">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0E397" w14:textId="77777777" w:rsidR="00505C68" w:rsidRDefault="00505C68" w:rsidP="006C295A">
      <w:pPr>
        <w:spacing w:after="0" w:line="240" w:lineRule="auto"/>
      </w:pPr>
      <w:r>
        <w:separator/>
      </w:r>
    </w:p>
  </w:footnote>
  <w:footnote w:type="continuationSeparator" w:id="0">
    <w:p w14:paraId="2C4672F8" w14:textId="77777777" w:rsidR="00505C68" w:rsidRDefault="00505C68" w:rsidP="006C29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6B0F1" w14:textId="77777777" w:rsidR="00D051FC" w:rsidRDefault="00D051FC">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19A0A" w14:textId="77777777" w:rsidR="00D051FC" w:rsidRDefault="00D051FC">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43241" w14:textId="2B8E3B36" w:rsidR="00F470B7" w:rsidRDefault="00F470B7">
    <w:pPr>
      <w:pStyle w:val="Sidehoved"/>
    </w:pPr>
    <w:r>
      <w:rPr>
        <w:noProof/>
      </w:rPr>
      <w:drawing>
        <wp:inline distT="0" distB="0" distL="0" distR="0" wp14:anchorId="0A825286" wp14:editId="0E3DF0DC">
          <wp:extent cx="6120130" cy="780334"/>
          <wp:effectExtent l="0" t="0" r="8890" b="0"/>
          <wp:docPr id="1494050411" name="Billede 14940504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4050411" name="Billede 149405041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6120130" cy="780334"/>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1B11B" w14:textId="1E8E0018" w:rsidR="00115A70" w:rsidRDefault="00F470B7">
    <w:pPr>
      <w:pStyle w:val="Sidehoved"/>
    </w:pPr>
    <w:r>
      <w:rPr>
        <w:noProof/>
      </w:rPr>
      <w:drawing>
        <wp:inline distT="0" distB="0" distL="0" distR="0" wp14:anchorId="48A66838" wp14:editId="66E5CFD5">
          <wp:extent cx="6120130" cy="779780"/>
          <wp:effectExtent l="0" t="0" r="0" b="1270"/>
          <wp:docPr id="1619482269" name="Billede 16194822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9482269" name="Billede 1619482269">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6120130" cy="779780"/>
                  </a:xfrm>
                  <a:prstGeom prst="rect">
                    <a:avLst/>
                  </a:prstGeom>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BDB7D" w14:textId="2529134A" w:rsidR="00115A70" w:rsidRDefault="00E10A47">
    <w:pPr>
      <w:pStyle w:val="Sidehoved"/>
    </w:pPr>
    <w:r>
      <w:rPr>
        <w:noProof/>
      </w:rPr>
      <w:drawing>
        <wp:inline distT="0" distB="0" distL="0" distR="0" wp14:anchorId="33D5B781" wp14:editId="225654E9">
          <wp:extent cx="6120130" cy="779780"/>
          <wp:effectExtent l="0" t="0" r="0" b="1270"/>
          <wp:docPr id="1703975577" name="Billede 170397557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3975577" name="Billede 170397557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6120130" cy="7797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AC6559"/>
    <w:multiLevelType w:val="hybridMultilevel"/>
    <w:tmpl w:val="20746B98"/>
    <w:lvl w:ilvl="0" w:tplc="D48ED078">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20993238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crypted_CloudStatistics_StoryID" w:val="01u5YYq1QnH6FOnfsUm7fYiGImGsXkyz5stsRVtid0BDirwvnGmOTaliZlB4+M6i"/>
  </w:docVars>
  <w:rsids>
    <w:rsidRoot w:val="00D52A76"/>
    <w:rsid w:val="00001C63"/>
    <w:rsid w:val="000112E7"/>
    <w:rsid w:val="0001441E"/>
    <w:rsid w:val="0001711A"/>
    <w:rsid w:val="000202D6"/>
    <w:rsid w:val="00021D65"/>
    <w:rsid w:val="000417BA"/>
    <w:rsid w:val="0004360C"/>
    <w:rsid w:val="000641AB"/>
    <w:rsid w:val="00076883"/>
    <w:rsid w:val="000871CA"/>
    <w:rsid w:val="00095951"/>
    <w:rsid w:val="000B4C76"/>
    <w:rsid w:val="000B56EF"/>
    <w:rsid w:val="000F607E"/>
    <w:rsid w:val="00114255"/>
    <w:rsid w:val="00115A70"/>
    <w:rsid w:val="001161F3"/>
    <w:rsid w:val="001376C2"/>
    <w:rsid w:val="0014512A"/>
    <w:rsid w:val="00176D37"/>
    <w:rsid w:val="00180A2C"/>
    <w:rsid w:val="001A25C4"/>
    <w:rsid w:val="001D1271"/>
    <w:rsid w:val="001D5D75"/>
    <w:rsid w:val="001E04F7"/>
    <w:rsid w:val="0020045A"/>
    <w:rsid w:val="002131A1"/>
    <w:rsid w:val="00241D0F"/>
    <w:rsid w:val="002451AC"/>
    <w:rsid w:val="00252456"/>
    <w:rsid w:val="00260FB5"/>
    <w:rsid w:val="00265965"/>
    <w:rsid w:val="002B74E0"/>
    <w:rsid w:val="002C159F"/>
    <w:rsid w:val="002C7FB4"/>
    <w:rsid w:val="002E66F8"/>
    <w:rsid w:val="00327E37"/>
    <w:rsid w:val="00341770"/>
    <w:rsid w:val="00345C2E"/>
    <w:rsid w:val="00367301"/>
    <w:rsid w:val="00374FDE"/>
    <w:rsid w:val="003A0A71"/>
    <w:rsid w:val="003A13E5"/>
    <w:rsid w:val="003A5464"/>
    <w:rsid w:val="003B64B3"/>
    <w:rsid w:val="003D23B4"/>
    <w:rsid w:val="00416AAB"/>
    <w:rsid w:val="00416C3C"/>
    <w:rsid w:val="00421E55"/>
    <w:rsid w:val="00454C1E"/>
    <w:rsid w:val="0045611B"/>
    <w:rsid w:val="0046018A"/>
    <w:rsid w:val="00505C68"/>
    <w:rsid w:val="005169F9"/>
    <w:rsid w:val="00516C8A"/>
    <w:rsid w:val="00537E71"/>
    <w:rsid w:val="005474A1"/>
    <w:rsid w:val="00580884"/>
    <w:rsid w:val="005973D0"/>
    <w:rsid w:val="005977DA"/>
    <w:rsid w:val="005A25F0"/>
    <w:rsid w:val="005A6948"/>
    <w:rsid w:val="005B739B"/>
    <w:rsid w:val="005E25D5"/>
    <w:rsid w:val="005F58B9"/>
    <w:rsid w:val="005F7375"/>
    <w:rsid w:val="00605EBC"/>
    <w:rsid w:val="00611F6A"/>
    <w:rsid w:val="00615230"/>
    <w:rsid w:val="006667A3"/>
    <w:rsid w:val="00671913"/>
    <w:rsid w:val="006A0732"/>
    <w:rsid w:val="006B6B35"/>
    <w:rsid w:val="006C295A"/>
    <w:rsid w:val="006C65AD"/>
    <w:rsid w:val="006F4944"/>
    <w:rsid w:val="00704576"/>
    <w:rsid w:val="00705268"/>
    <w:rsid w:val="007176C2"/>
    <w:rsid w:val="00717785"/>
    <w:rsid w:val="00742A47"/>
    <w:rsid w:val="007564C7"/>
    <w:rsid w:val="00762B19"/>
    <w:rsid w:val="00780B76"/>
    <w:rsid w:val="007958E6"/>
    <w:rsid w:val="007979E5"/>
    <w:rsid w:val="007A28D6"/>
    <w:rsid w:val="007A53F3"/>
    <w:rsid w:val="007A5C63"/>
    <w:rsid w:val="007C5BD2"/>
    <w:rsid w:val="00812E20"/>
    <w:rsid w:val="008224B0"/>
    <w:rsid w:val="00827C78"/>
    <w:rsid w:val="00843BB2"/>
    <w:rsid w:val="00890502"/>
    <w:rsid w:val="008952E3"/>
    <w:rsid w:val="008A1A1F"/>
    <w:rsid w:val="008E00A1"/>
    <w:rsid w:val="009078DC"/>
    <w:rsid w:val="00913622"/>
    <w:rsid w:val="00913D4F"/>
    <w:rsid w:val="009431D2"/>
    <w:rsid w:val="009508C0"/>
    <w:rsid w:val="00963B54"/>
    <w:rsid w:val="0098017D"/>
    <w:rsid w:val="009C46E1"/>
    <w:rsid w:val="00A00925"/>
    <w:rsid w:val="00A10744"/>
    <w:rsid w:val="00A42B99"/>
    <w:rsid w:val="00A72E31"/>
    <w:rsid w:val="00A774D2"/>
    <w:rsid w:val="00A81EB8"/>
    <w:rsid w:val="00A938C7"/>
    <w:rsid w:val="00AB262F"/>
    <w:rsid w:val="00AB7C71"/>
    <w:rsid w:val="00AE23B7"/>
    <w:rsid w:val="00AF69DD"/>
    <w:rsid w:val="00B14C5B"/>
    <w:rsid w:val="00B2218E"/>
    <w:rsid w:val="00B374BC"/>
    <w:rsid w:val="00B405BD"/>
    <w:rsid w:val="00B42444"/>
    <w:rsid w:val="00B65077"/>
    <w:rsid w:val="00B7130E"/>
    <w:rsid w:val="00B77EFC"/>
    <w:rsid w:val="00B9030D"/>
    <w:rsid w:val="00B908D0"/>
    <w:rsid w:val="00BA2136"/>
    <w:rsid w:val="00BA5C44"/>
    <w:rsid w:val="00BB4C5C"/>
    <w:rsid w:val="00BB56CB"/>
    <w:rsid w:val="00BD7ABC"/>
    <w:rsid w:val="00BE6B34"/>
    <w:rsid w:val="00BF2A0E"/>
    <w:rsid w:val="00C557CB"/>
    <w:rsid w:val="00C80EAC"/>
    <w:rsid w:val="00CB09FC"/>
    <w:rsid w:val="00CD6480"/>
    <w:rsid w:val="00CE2226"/>
    <w:rsid w:val="00CE4350"/>
    <w:rsid w:val="00D051FC"/>
    <w:rsid w:val="00D11A8C"/>
    <w:rsid w:val="00D52A76"/>
    <w:rsid w:val="00D71421"/>
    <w:rsid w:val="00D72014"/>
    <w:rsid w:val="00D811A5"/>
    <w:rsid w:val="00D8376F"/>
    <w:rsid w:val="00D90540"/>
    <w:rsid w:val="00DA26D3"/>
    <w:rsid w:val="00DA34AB"/>
    <w:rsid w:val="00DA5FEB"/>
    <w:rsid w:val="00DE1936"/>
    <w:rsid w:val="00DE29B3"/>
    <w:rsid w:val="00DF2946"/>
    <w:rsid w:val="00DF556B"/>
    <w:rsid w:val="00DF7C7B"/>
    <w:rsid w:val="00E06C87"/>
    <w:rsid w:val="00E07BF4"/>
    <w:rsid w:val="00E10A47"/>
    <w:rsid w:val="00E21A19"/>
    <w:rsid w:val="00E37764"/>
    <w:rsid w:val="00E43BD6"/>
    <w:rsid w:val="00E46E8F"/>
    <w:rsid w:val="00E816AA"/>
    <w:rsid w:val="00E86981"/>
    <w:rsid w:val="00E869B0"/>
    <w:rsid w:val="00EC2A3C"/>
    <w:rsid w:val="00F470B7"/>
    <w:rsid w:val="00FC2AAB"/>
    <w:rsid w:val="00FD6B13"/>
    <w:rsid w:val="00FF3FD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DBEBD7"/>
  <w15:chartTrackingRefBased/>
  <w15:docId w15:val="{3DB2D5A4-4ADE-4C78-9FC8-F986D723E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130E"/>
    <w:rPr>
      <w:rFonts w:ascii="Times New Roman" w:hAnsi="Times New Roman"/>
      <w:kern w:val="0"/>
      <w:sz w:val="24"/>
      <w14:ligatures w14:val="none"/>
    </w:rPr>
  </w:style>
  <w:style w:type="paragraph" w:styleId="Overskrift1">
    <w:name w:val="heading 1"/>
    <w:basedOn w:val="Normal"/>
    <w:next w:val="Normal"/>
    <w:link w:val="Overskrift1Tegn"/>
    <w:uiPriority w:val="9"/>
    <w:qFormat/>
    <w:rsid w:val="00B908D0"/>
    <w:pPr>
      <w:keepNext/>
      <w:keepLines/>
      <w:spacing w:before="240" w:after="0"/>
      <w:outlineLvl w:val="0"/>
    </w:pPr>
    <w:rPr>
      <w:rFonts w:asciiTheme="majorHAnsi" w:eastAsiaTheme="majorEastAsia" w:hAnsiTheme="majorHAnsi" w:cstheme="majorBidi"/>
      <w:color w:val="306785" w:themeColor="accent1" w:themeShade="BF"/>
      <w:sz w:val="32"/>
      <w:szCs w:val="32"/>
    </w:rPr>
  </w:style>
  <w:style w:type="paragraph" w:styleId="Overskrift2">
    <w:name w:val="heading 2"/>
    <w:basedOn w:val="paragraph"/>
    <w:next w:val="Normal"/>
    <w:link w:val="Overskrift2Tegn"/>
    <w:uiPriority w:val="9"/>
    <w:unhideWhenUsed/>
    <w:qFormat/>
    <w:rsid w:val="00B908D0"/>
    <w:pPr>
      <w:shd w:val="clear" w:color="auto" w:fill="4F81BD"/>
      <w:spacing w:before="0" w:beforeAutospacing="0" w:after="0" w:afterAutospacing="0"/>
      <w:textAlignment w:val="baseline"/>
      <w:outlineLvl w:val="1"/>
    </w:pPr>
    <w:rPr>
      <w:rFonts w:ascii="Calibri" w:hAnsi="Calibri" w:cs="Calibri"/>
      <w:caps/>
      <w:color w:val="FFFFFF"/>
      <w:shd w:val="clear" w:color="auto" w:fill="4F81BD"/>
    </w:rPr>
  </w:style>
  <w:style w:type="paragraph" w:styleId="Overskrift3">
    <w:name w:val="heading 3"/>
    <w:basedOn w:val="paragraph"/>
    <w:next w:val="Normal"/>
    <w:link w:val="Overskrift3Tegn"/>
    <w:uiPriority w:val="9"/>
    <w:unhideWhenUsed/>
    <w:qFormat/>
    <w:rsid w:val="007176C2"/>
    <w:pPr>
      <w:shd w:val="clear" w:color="auto" w:fill="DBE5F1"/>
      <w:spacing w:before="0" w:beforeAutospacing="0" w:after="0" w:afterAutospacing="0" w:line="276" w:lineRule="auto"/>
      <w:textAlignment w:val="baseline"/>
      <w:outlineLvl w:val="2"/>
    </w:pPr>
    <w:rPr>
      <w:caps/>
      <w:color w:val="306785" w:themeColor="accent1" w:themeShade="BF"/>
      <w:sz w:val="20"/>
      <w:szCs w:val="20"/>
      <w:shd w:val="clear" w:color="auto" w:fill="DBE5F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paragraph">
    <w:name w:val="paragraph"/>
    <w:basedOn w:val="Normal"/>
    <w:rsid w:val="00D52A76"/>
    <w:pPr>
      <w:spacing w:before="100" w:beforeAutospacing="1" w:after="100" w:afterAutospacing="1" w:line="240" w:lineRule="auto"/>
    </w:pPr>
    <w:rPr>
      <w:rFonts w:eastAsia="Times New Roman" w:cs="Times New Roman"/>
      <w:szCs w:val="24"/>
      <w:lang w:eastAsia="da-DK"/>
    </w:rPr>
  </w:style>
  <w:style w:type="character" w:customStyle="1" w:styleId="eop">
    <w:name w:val="eop"/>
    <w:basedOn w:val="Standardskrifttypeiafsnit"/>
    <w:rsid w:val="00D52A76"/>
  </w:style>
  <w:style w:type="character" w:customStyle="1" w:styleId="normaltextrun">
    <w:name w:val="normaltextrun"/>
    <w:basedOn w:val="Standardskrifttypeiafsnit"/>
    <w:rsid w:val="00D52A76"/>
  </w:style>
  <w:style w:type="character" w:customStyle="1" w:styleId="contentcontrolboundarysink">
    <w:name w:val="contentcontrolboundarysink"/>
    <w:basedOn w:val="Standardskrifttypeiafsnit"/>
    <w:rsid w:val="00D52A76"/>
  </w:style>
  <w:style w:type="character" w:styleId="Kommentarhenvisning">
    <w:name w:val="annotation reference"/>
    <w:basedOn w:val="Standardskrifttypeiafsnit"/>
    <w:uiPriority w:val="99"/>
    <w:semiHidden/>
    <w:unhideWhenUsed/>
    <w:rsid w:val="00D52A76"/>
    <w:rPr>
      <w:sz w:val="16"/>
      <w:szCs w:val="16"/>
    </w:rPr>
  </w:style>
  <w:style w:type="paragraph" w:styleId="Kommentartekst">
    <w:name w:val="annotation text"/>
    <w:basedOn w:val="Normal"/>
    <w:link w:val="KommentartekstTegn"/>
    <w:uiPriority w:val="99"/>
    <w:unhideWhenUsed/>
    <w:rsid w:val="00D52A76"/>
    <w:pPr>
      <w:spacing w:line="240" w:lineRule="auto"/>
    </w:pPr>
    <w:rPr>
      <w:sz w:val="20"/>
      <w:szCs w:val="20"/>
    </w:rPr>
  </w:style>
  <w:style w:type="character" w:customStyle="1" w:styleId="KommentartekstTegn">
    <w:name w:val="Kommentartekst Tegn"/>
    <w:basedOn w:val="Standardskrifttypeiafsnit"/>
    <w:link w:val="Kommentartekst"/>
    <w:uiPriority w:val="99"/>
    <w:rsid w:val="00D52A76"/>
    <w:rPr>
      <w:kern w:val="0"/>
      <w:sz w:val="20"/>
      <w:szCs w:val="20"/>
      <w14:ligatures w14:val="none"/>
    </w:rPr>
  </w:style>
  <w:style w:type="paragraph" w:styleId="Kommentaremne">
    <w:name w:val="annotation subject"/>
    <w:basedOn w:val="Kommentartekst"/>
    <w:next w:val="Kommentartekst"/>
    <w:link w:val="KommentaremneTegn"/>
    <w:uiPriority w:val="99"/>
    <w:semiHidden/>
    <w:unhideWhenUsed/>
    <w:rsid w:val="00D52A76"/>
    <w:rPr>
      <w:b/>
      <w:bCs/>
    </w:rPr>
  </w:style>
  <w:style w:type="character" w:customStyle="1" w:styleId="KommentaremneTegn">
    <w:name w:val="Kommentaremne Tegn"/>
    <w:basedOn w:val="KommentartekstTegn"/>
    <w:link w:val="Kommentaremne"/>
    <w:uiPriority w:val="99"/>
    <w:semiHidden/>
    <w:rsid w:val="00D52A76"/>
    <w:rPr>
      <w:b/>
      <w:bCs/>
      <w:kern w:val="0"/>
      <w:sz w:val="20"/>
      <w:szCs w:val="20"/>
      <w14:ligatures w14:val="none"/>
    </w:rPr>
  </w:style>
  <w:style w:type="character" w:styleId="Hyperlink">
    <w:name w:val="Hyperlink"/>
    <w:basedOn w:val="Standardskrifttypeiafsnit"/>
    <w:uiPriority w:val="99"/>
    <w:unhideWhenUsed/>
    <w:rsid w:val="005973D0"/>
    <w:rPr>
      <w:color w:val="F59E00" w:themeColor="hyperlink"/>
      <w:u w:val="single"/>
    </w:rPr>
  </w:style>
  <w:style w:type="character" w:styleId="Ulstomtale">
    <w:name w:val="Unresolved Mention"/>
    <w:basedOn w:val="Standardskrifttypeiafsnit"/>
    <w:uiPriority w:val="99"/>
    <w:semiHidden/>
    <w:unhideWhenUsed/>
    <w:rsid w:val="005973D0"/>
    <w:rPr>
      <w:color w:val="605E5C"/>
      <w:shd w:val="clear" w:color="auto" w:fill="E1DFDD"/>
    </w:rPr>
  </w:style>
  <w:style w:type="paragraph" w:styleId="Korrektur">
    <w:name w:val="Revision"/>
    <w:hidden/>
    <w:uiPriority w:val="99"/>
    <w:semiHidden/>
    <w:rsid w:val="00367301"/>
    <w:pPr>
      <w:spacing w:after="0" w:line="240" w:lineRule="auto"/>
    </w:pPr>
    <w:rPr>
      <w:kern w:val="0"/>
      <w14:ligatures w14:val="none"/>
    </w:rPr>
  </w:style>
  <w:style w:type="paragraph" w:styleId="Sidehoved">
    <w:name w:val="header"/>
    <w:basedOn w:val="Normal"/>
    <w:link w:val="SidehovedTegn"/>
    <w:uiPriority w:val="99"/>
    <w:unhideWhenUsed/>
    <w:rsid w:val="006C295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6C295A"/>
    <w:rPr>
      <w:kern w:val="0"/>
      <w14:ligatures w14:val="none"/>
    </w:rPr>
  </w:style>
  <w:style w:type="paragraph" w:styleId="Sidefod">
    <w:name w:val="footer"/>
    <w:basedOn w:val="Normal"/>
    <w:link w:val="SidefodTegn"/>
    <w:uiPriority w:val="99"/>
    <w:unhideWhenUsed/>
    <w:rsid w:val="006C295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6C295A"/>
    <w:rPr>
      <w:kern w:val="0"/>
      <w14:ligatures w14:val="none"/>
    </w:rPr>
  </w:style>
  <w:style w:type="character" w:customStyle="1" w:styleId="Overskrift1Tegn">
    <w:name w:val="Overskrift 1 Tegn"/>
    <w:basedOn w:val="Standardskrifttypeiafsnit"/>
    <w:link w:val="Overskrift1"/>
    <w:uiPriority w:val="9"/>
    <w:rsid w:val="00B908D0"/>
    <w:rPr>
      <w:rFonts w:asciiTheme="majorHAnsi" w:eastAsiaTheme="majorEastAsia" w:hAnsiTheme="majorHAnsi" w:cstheme="majorBidi"/>
      <w:color w:val="306785" w:themeColor="accent1" w:themeShade="BF"/>
      <w:kern w:val="0"/>
      <w:sz w:val="32"/>
      <w:szCs w:val="32"/>
      <w14:ligatures w14:val="none"/>
    </w:rPr>
  </w:style>
  <w:style w:type="character" w:customStyle="1" w:styleId="Overskrift2Tegn">
    <w:name w:val="Overskrift 2 Tegn"/>
    <w:basedOn w:val="Standardskrifttypeiafsnit"/>
    <w:link w:val="Overskrift2"/>
    <w:uiPriority w:val="9"/>
    <w:rsid w:val="00B908D0"/>
    <w:rPr>
      <w:rFonts w:ascii="Calibri" w:eastAsia="Times New Roman" w:hAnsi="Calibri" w:cs="Calibri"/>
      <w:caps/>
      <w:color w:val="FFFFFF"/>
      <w:kern w:val="0"/>
      <w:sz w:val="24"/>
      <w:szCs w:val="24"/>
      <w:shd w:val="clear" w:color="auto" w:fill="4F81BD"/>
      <w:lang w:eastAsia="da-DK"/>
      <w14:ligatures w14:val="none"/>
    </w:rPr>
  </w:style>
  <w:style w:type="character" w:customStyle="1" w:styleId="Overskrift3Tegn">
    <w:name w:val="Overskrift 3 Tegn"/>
    <w:basedOn w:val="Standardskrifttypeiafsnit"/>
    <w:link w:val="Overskrift3"/>
    <w:uiPriority w:val="9"/>
    <w:rsid w:val="007176C2"/>
    <w:rPr>
      <w:rFonts w:ascii="Times New Roman" w:eastAsia="Times New Roman" w:hAnsi="Times New Roman" w:cs="Times New Roman"/>
      <w:caps/>
      <w:color w:val="306785" w:themeColor="accent1" w:themeShade="BF"/>
      <w:kern w:val="0"/>
      <w:sz w:val="20"/>
      <w:szCs w:val="20"/>
      <w:shd w:val="clear" w:color="auto" w:fill="DBE5F1"/>
      <w:lang w:eastAsia="da-DK"/>
      <w14:ligatures w14:val="none"/>
    </w:rPr>
  </w:style>
  <w:style w:type="paragraph" w:styleId="Fodnotetekst">
    <w:name w:val="footnote text"/>
    <w:basedOn w:val="Normal"/>
    <w:link w:val="FodnotetekstTegn"/>
    <w:uiPriority w:val="99"/>
    <w:semiHidden/>
    <w:unhideWhenUsed/>
    <w:rsid w:val="006B6B35"/>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6B6B35"/>
    <w:rPr>
      <w:kern w:val="0"/>
      <w:sz w:val="20"/>
      <w:szCs w:val="20"/>
      <w14:ligatures w14:val="none"/>
    </w:rPr>
  </w:style>
  <w:style w:type="character" w:styleId="Fodnotehenvisning">
    <w:name w:val="footnote reference"/>
    <w:basedOn w:val="Standardskrifttypeiafsnit"/>
    <w:uiPriority w:val="99"/>
    <w:semiHidden/>
    <w:unhideWhenUsed/>
    <w:rsid w:val="006B6B35"/>
    <w:rPr>
      <w:vertAlign w:val="superscript"/>
    </w:rPr>
  </w:style>
  <w:style w:type="paragraph" w:styleId="Listeafsnit">
    <w:name w:val="List Paragraph"/>
    <w:basedOn w:val="Normal"/>
    <w:uiPriority w:val="34"/>
    <w:qFormat/>
    <w:rsid w:val="008224B0"/>
    <w:pPr>
      <w:ind w:left="720"/>
      <w:contextualSpacing/>
    </w:pPr>
    <w:rPr>
      <w14:ligatures w14:val="standardContextual"/>
    </w:rPr>
  </w:style>
  <w:style w:type="paragraph" w:styleId="Overskrift">
    <w:name w:val="TOC Heading"/>
    <w:basedOn w:val="Overskrift1"/>
    <w:next w:val="Normal"/>
    <w:uiPriority w:val="39"/>
    <w:unhideWhenUsed/>
    <w:qFormat/>
    <w:rsid w:val="00BA2136"/>
    <w:pPr>
      <w:outlineLvl w:val="9"/>
    </w:pPr>
    <w:rPr>
      <w:lang w:eastAsia="da-DK"/>
    </w:rPr>
  </w:style>
  <w:style w:type="paragraph" w:styleId="Indholdsfortegnelse1">
    <w:name w:val="toc 1"/>
    <w:basedOn w:val="Normal"/>
    <w:next w:val="Normal"/>
    <w:autoRedefine/>
    <w:uiPriority w:val="39"/>
    <w:unhideWhenUsed/>
    <w:rsid w:val="00BA2136"/>
    <w:pPr>
      <w:spacing w:after="100"/>
    </w:pPr>
  </w:style>
  <w:style w:type="paragraph" w:styleId="Indholdsfortegnelse2">
    <w:name w:val="toc 2"/>
    <w:basedOn w:val="Normal"/>
    <w:next w:val="Normal"/>
    <w:autoRedefine/>
    <w:uiPriority w:val="39"/>
    <w:unhideWhenUsed/>
    <w:rsid w:val="00001C63"/>
    <w:pPr>
      <w:tabs>
        <w:tab w:val="right" w:leader="dot" w:pos="9628"/>
      </w:tabs>
      <w:spacing w:after="100"/>
      <w:ind w:left="220"/>
    </w:pPr>
    <w:rPr>
      <w:rFonts w:cs="Times New Roman"/>
      <w:noProof/>
    </w:rPr>
  </w:style>
  <w:style w:type="paragraph" w:styleId="Indholdsfortegnelse3">
    <w:name w:val="toc 3"/>
    <w:basedOn w:val="Normal"/>
    <w:next w:val="Normal"/>
    <w:autoRedefine/>
    <w:uiPriority w:val="39"/>
    <w:unhideWhenUsed/>
    <w:rsid w:val="00BA2136"/>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084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chart" Target="charts/chart6.xml"/><Relationship Id="rId3" Type="http://schemas.openxmlformats.org/officeDocument/2006/relationships/customXml" Target="../customXml/item3.xml"/><Relationship Id="rId21" Type="http://schemas.openxmlformats.org/officeDocument/2006/relationships/chart" Target="charts/chart1.xm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siri.dk/integration/aere/sikkerhedskonsulenterne/" TargetMode="External"/><Relationship Id="rId17" Type="http://schemas.openxmlformats.org/officeDocument/2006/relationships/header" Target="header3.xml"/><Relationship Id="rId25" Type="http://schemas.openxmlformats.org/officeDocument/2006/relationships/chart" Target="charts/chart5.xml"/><Relationship Id="rId33"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chart" Target="charts/chart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tniskkonsulentteam.kk.dk/" TargetMode="External"/><Relationship Id="rId24" Type="http://schemas.openxmlformats.org/officeDocument/2006/relationships/chart" Target="charts/chart4.xml"/><Relationship Id="rId32"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chart" Target="charts/chart3.xml"/><Relationship Id="rId28" Type="http://schemas.openxmlformats.org/officeDocument/2006/relationships/chart" Target="charts/chart8.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chart" Target="charts/chart1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chart" Target="charts/chart2.xml"/><Relationship Id="rId27" Type="http://schemas.openxmlformats.org/officeDocument/2006/relationships/chart" Target="charts/chart7.xml"/><Relationship Id="rId30" Type="http://schemas.openxmlformats.org/officeDocument/2006/relationships/chart" Target="charts/chart10.xml"/><Relationship Id="rId35" Type="http://schemas.openxmlformats.org/officeDocument/2006/relationships/theme" Target="theme/theme1.xml"/><Relationship Id="rId8" Type="http://schemas.openxmlformats.org/officeDocument/2006/relationships/webSettings" Target="web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A42J\Documents\EKT\&#197;rsrapport\Opdateret%20samlet%20statistik%202022.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Users\A42J\Documents\EKT\&#197;rsrapport\Opdateret%20samlet%20statistik%202022.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1" Type="http://schemas.openxmlformats.org/officeDocument/2006/relationships/oleObject" Target="file:///C:\Users\A42J\Documents\EKT\&#197;rsrapport\Opdateret%20samlet%20statistik%202022.xlsx"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file:///C:\Users\A42J\Documents\EKT\Dobbelttjekkede%20tal.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A42J\Documents\EKT\Dobbelttjekkede%20tal.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A42J\Documents\EKT\&#197;rsrapport\Opdateret%20samlet%20statistik%202022.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A42J\Documents\EKT\Opdateret%20samlet%20statistik%202022.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A42J\Documents\EKT\Opdateret%20samlet%20statistik%202022.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A42J\Documents\EKT\Opdateret%20samlet%20statistik%202022.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A42J\Documents\EKT\&#197;rsrapport\Opdateret%20samlet%20statistik%202022.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A42J\Documents\EKT\&#197;rsrapport\Opdateret%20samlet%20statistik%202022.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da-DK"/>
              <a:t>Ydelsestyper for</a:t>
            </a:r>
            <a:r>
              <a:rPr lang="da-DK" baseline="0"/>
              <a:t> alle henvendelser</a:t>
            </a:r>
            <a:endParaRPr lang="da-DK"/>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da-DK"/>
        </a:p>
      </c:txPr>
    </c:title>
    <c:autoTitleDeleted val="0"/>
    <c:plotArea>
      <c:layout>
        <c:manualLayout>
          <c:layoutTarget val="inner"/>
          <c:xMode val="edge"/>
          <c:yMode val="edge"/>
          <c:x val="0.25712081939913273"/>
          <c:y val="0.14692707161604798"/>
          <c:w val="0.5221032534484592"/>
          <c:h val="0.71826490438695167"/>
        </c:manualLayout>
      </c:layout>
      <c:pieChart>
        <c:varyColors val="1"/>
        <c:ser>
          <c:idx val="0"/>
          <c:order val="0"/>
          <c:dPt>
            <c:idx val="0"/>
            <c:bubble3D val="0"/>
            <c:spPr>
              <a:solidFill>
                <a:schemeClr val="accent2"/>
              </a:solidFill>
              <a:ln w="19050">
                <a:solidFill>
                  <a:schemeClr val="lt1"/>
                </a:solidFill>
              </a:ln>
              <a:effectLst/>
            </c:spPr>
            <c:extLst>
              <c:ext xmlns:c16="http://schemas.microsoft.com/office/drawing/2014/chart" uri="{C3380CC4-5D6E-409C-BE32-E72D297353CC}">
                <c16:uniqueId val="{00000001-EB94-45A5-AEA5-F40176E78E5B}"/>
              </c:ext>
            </c:extLst>
          </c:dPt>
          <c:dPt>
            <c:idx val="1"/>
            <c:bubble3D val="0"/>
            <c:spPr>
              <a:solidFill>
                <a:schemeClr val="accent1"/>
              </a:solidFill>
              <a:ln w="19050">
                <a:solidFill>
                  <a:schemeClr val="lt1"/>
                </a:solidFill>
              </a:ln>
              <a:effectLst/>
            </c:spPr>
            <c:extLst>
              <c:ext xmlns:c16="http://schemas.microsoft.com/office/drawing/2014/chart" uri="{C3380CC4-5D6E-409C-BE32-E72D297353CC}">
                <c16:uniqueId val="{00000003-EB94-45A5-AEA5-F40176E78E5B}"/>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EB94-45A5-AEA5-F40176E78E5B}"/>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EB94-45A5-AEA5-F40176E78E5B}"/>
              </c:ext>
            </c:extLst>
          </c:dPt>
          <c:dLbls>
            <c:dLbl>
              <c:idx val="0"/>
              <c:layout>
                <c:manualLayout>
                  <c:x val="-4.1398957211693233E-2"/>
                  <c:y val="-5.293595365951799E-2"/>
                </c:manualLayout>
              </c:layout>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noAutofit/>
                </a:bodyPr>
                <a:lstStyle/>
                <a:p>
                  <a:pPr>
                    <a:defRPr sz="900" b="0" i="0" u="none" strike="noStrike" kern="1200" baseline="0">
                      <a:solidFill>
                        <a:schemeClr val="dk1">
                          <a:lumMod val="65000"/>
                          <a:lumOff val="35000"/>
                        </a:schemeClr>
                      </a:solidFill>
                      <a:latin typeface="+mn-lt"/>
                      <a:ea typeface="+mn-ea"/>
                      <a:cs typeface="+mn-cs"/>
                    </a:defRPr>
                  </a:pPr>
                  <a:endParaRPr lang="da-DK"/>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rect">
                      <a:avLst/>
                    </a:prstGeom>
                    <a:noFill/>
                    <a:ln>
                      <a:noFill/>
                    </a:ln>
                  </c15:spPr>
                  <c15:layout>
                    <c:manualLayout>
                      <c:w val="0.15628066724072856"/>
                      <c:h val="0.12162510873694314"/>
                    </c:manualLayout>
                  </c15:layout>
                </c:ext>
                <c:ext xmlns:c16="http://schemas.microsoft.com/office/drawing/2014/chart" uri="{C3380CC4-5D6E-409C-BE32-E72D297353CC}">
                  <c16:uniqueId val="{00000001-EB94-45A5-AEA5-F40176E78E5B}"/>
                </c:ext>
              </c:extLst>
            </c:dLbl>
            <c:dLbl>
              <c:idx val="1"/>
              <c:layout>
                <c:manualLayout>
                  <c:x val="3.3120606808884089E-2"/>
                  <c:y val="8.6514810648668922E-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EB94-45A5-AEA5-F40176E78E5B}"/>
                </c:ext>
              </c:extLst>
            </c:dLbl>
            <c:dLbl>
              <c:idx val="2"/>
              <c:layout>
                <c:manualLayout>
                  <c:x val="-1.2502512201538222E-2"/>
                  <c:y val="0.1210510226330186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EB94-45A5-AEA5-F40176E78E5B}"/>
                </c:ext>
              </c:extLst>
            </c:dLbl>
            <c:dLbl>
              <c:idx val="3"/>
              <c:layout>
                <c:manualLayout>
                  <c:x val="-8.266033564646505E-2"/>
                  <c:y val="3.9005936418952482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EB94-45A5-AEA5-F40176E78E5B}"/>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da-DK"/>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spPr xmlns:c15="http://schemas.microsoft.com/office/drawing/2012/chart">
                  <a:prstGeom prst="rect">
                    <a:avLst/>
                  </a:prstGeom>
                  <a:noFill/>
                  <a:ln>
                    <a:noFill/>
                  </a:ln>
                </c15:spPr>
              </c:ext>
            </c:extLst>
          </c:dLbls>
          <c:cat>
            <c:strRef>
              <c:f>'Nye diagrammer'!$A$13:$A$16</c:f>
              <c:strCache>
                <c:ptCount val="4"/>
                <c:pt idx="0">
                  <c:v>Skriftlig afrapportering</c:v>
                </c:pt>
                <c:pt idx="1">
                  <c:v>Råd/vejledning per telefon eller mail</c:v>
                </c:pt>
                <c:pt idx="2">
                  <c:v>Konsulentbesøg</c:v>
                </c:pt>
                <c:pt idx="3">
                  <c:v>Andet</c:v>
                </c:pt>
              </c:strCache>
            </c:strRef>
          </c:cat>
          <c:val>
            <c:numRef>
              <c:f>'Nye diagrammer'!$B$13:$B$16</c:f>
              <c:numCache>
                <c:formatCode>0.00%</c:formatCode>
                <c:ptCount val="4"/>
                <c:pt idx="0">
                  <c:v>1.0800000000000001E-2</c:v>
                </c:pt>
                <c:pt idx="1">
                  <c:v>0.92379999999999995</c:v>
                </c:pt>
                <c:pt idx="2">
                  <c:v>6.0900000000000003E-2</c:v>
                </c:pt>
                <c:pt idx="3">
                  <c:v>4.4999999999999997E-3</c:v>
                </c:pt>
              </c:numCache>
            </c:numRef>
          </c:val>
          <c:extLst>
            <c:ext xmlns:c16="http://schemas.microsoft.com/office/drawing/2014/chart" uri="{C3380CC4-5D6E-409C-BE32-E72D297353CC}">
              <c16:uniqueId val="{00000008-EB94-45A5-AEA5-F40176E78E5B}"/>
            </c:ext>
          </c:extLst>
        </c:ser>
        <c:dLbls>
          <c:showLegendKey val="0"/>
          <c:showVal val="0"/>
          <c:showCatName val="0"/>
          <c:showSerName val="0"/>
          <c:showPercent val="0"/>
          <c:showBubbleSize val="0"/>
          <c:showLeaderLines val="1"/>
        </c:dLbls>
        <c:firstSliceAng val="276"/>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da-DK"/>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da-DK"/>
              <a:t>Rekvirent</a:t>
            </a:r>
            <a:r>
              <a:rPr lang="da-DK" baseline="0"/>
              <a:t> - Generelle Henvendelser</a:t>
            </a:r>
            <a:endParaRPr lang="da-DK"/>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da-DK"/>
        </a:p>
      </c:txPr>
    </c:title>
    <c:autoTitleDeleted val="0"/>
    <c:plotArea>
      <c:layout>
        <c:manualLayout>
          <c:layoutTarget val="inner"/>
          <c:xMode val="edge"/>
          <c:yMode val="edge"/>
          <c:x val="5.9746877190089462E-2"/>
          <c:y val="0.13904404873477039"/>
          <c:w val="0.91721647359525083"/>
          <c:h val="0.37619691769298069"/>
        </c:manualLayout>
      </c:layout>
      <c:barChart>
        <c:barDir val="col"/>
        <c:grouping val="clustered"/>
        <c:varyColors val="1"/>
        <c:ser>
          <c:idx val="0"/>
          <c:order val="0"/>
          <c:spPr>
            <a:ln w="1270">
              <a:solidFill>
                <a:schemeClr val="tx1">
                  <a:lumMod val="85000"/>
                  <a:lumOff val="15000"/>
                </a:schemeClr>
              </a:solidFill>
            </a:ln>
          </c:spPr>
          <c:invertIfNegative val="0"/>
          <c:dPt>
            <c:idx val="0"/>
            <c:invertIfNegative val="0"/>
            <c:bubble3D val="0"/>
            <c:spPr>
              <a:solidFill>
                <a:schemeClr val="accent1"/>
              </a:solidFill>
              <a:ln w="1270">
                <a:solidFill>
                  <a:schemeClr val="tx1">
                    <a:lumMod val="85000"/>
                    <a:lumOff val="15000"/>
                  </a:schemeClr>
                </a:solidFill>
              </a:ln>
              <a:effectLst/>
            </c:spPr>
            <c:extLst>
              <c:ext xmlns:c16="http://schemas.microsoft.com/office/drawing/2014/chart" uri="{C3380CC4-5D6E-409C-BE32-E72D297353CC}">
                <c16:uniqueId val="{00000001-FE99-4FCE-99DD-70339A7FFEEB}"/>
              </c:ext>
            </c:extLst>
          </c:dPt>
          <c:dPt>
            <c:idx val="1"/>
            <c:invertIfNegative val="0"/>
            <c:bubble3D val="0"/>
            <c:spPr>
              <a:solidFill>
                <a:schemeClr val="accent2"/>
              </a:solidFill>
              <a:ln w="1270">
                <a:solidFill>
                  <a:schemeClr val="tx1">
                    <a:lumMod val="85000"/>
                    <a:lumOff val="15000"/>
                  </a:schemeClr>
                </a:solidFill>
              </a:ln>
              <a:effectLst/>
            </c:spPr>
            <c:extLst>
              <c:ext xmlns:c16="http://schemas.microsoft.com/office/drawing/2014/chart" uri="{C3380CC4-5D6E-409C-BE32-E72D297353CC}">
                <c16:uniqueId val="{00000003-FE99-4FCE-99DD-70339A7FFEEB}"/>
              </c:ext>
            </c:extLst>
          </c:dPt>
          <c:dPt>
            <c:idx val="2"/>
            <c:invertIfNegative val="0"/>
            <c:bubble3D val="0"/>
            <c:spPr>
              <a:solidFill>
                <a:schemeClr val="accent3"/>
              </a:solidFill>
              <a:ln w="1270">
                <a:solidFill>
                  <a:schemeClr val="tx1">
                    <a:lumMod val="85000"/>
                    <a:lumOff val="15000"/>
                  </a:schemeClr>
                </a:solidFill>
              </a:ln>
              <a:effectLst/>
            </c:spPr>
            <c:extLst>
              <c:ext xmlns:c16="http://schemas.microsoft.com/office/drawing/2014/chart" uri="{C3380CC4-5D6E-409C-BE32-E72D297353CC}">
                <c16:uniqueId val="{00000005-FE99-4FCE-99DD-70339A7FFEEB}"/>
              </c:ext>
            </c:extLst>
          </c:dPt>
          <c:dPt>
            <c:idx val="3"/>
            <c:invertIfNegative val="0"/>
            <c:bubble3D val="0"/>
            <c:spPr>
              <a:solidFill>
                <a:schemeClr val="accent4"/>
              </a:solidFill>
              <a:ln w="1270">
                <a:solidFill>
                  <a:schemeClr val="tx1">
                    <a:lumMod val="85000"/>
                    <a:lumOff val="15000"/>
                  </a:schemeClr>
                </a:solidFill>
              </a:ln>
              <a:effectLst/>
            </c:spPr>
            <c:extLst>
              <c:ext xmlns:c16="http://schemas.microsoft.com/office/drawing/2014/chart" uri="{C3380CC4-5D6E-409C-BE32-E72D297353CC}">
                <c16:uniqueId val="{00000007-FE99-4FCE-99DD-70339A7FFEEB}"/>
              </c:ext>
            </c:extLst>
          </c:dPt>
          <c:dPt>
            <c:idx val="4"/>
            <c:invertIfNegative val="0"/>
            <c:bubble3D val="0"/>
            <c:spPr>
              <a:solidFill>
                <a:schemeClr val="accent5"/>
              </a:solidFill>
              <a:ln w="1270">
                <a:solidFill>
                  <a:schemeClr val="tx1">
                    <a:lumMod val="85000"/>
                    <a:lumOff val="15000"/>
                  </a:schemeClr>
                </a:solidFill>
              </a:ln>
              <a:effectLst/>
            </c:spPr>
            <c:extLst>
              <c:ext xmlns:c16="http://schemas.microsoft.com/office/drawing/2014/chart" uri="{C3380CC4-5D6E-409C-BE32-E72D297353CC}">
                <c16:uniqueId val="{00000009-FE99-4FCE-99DD-70339A7FFEEB}"/>
              </c:ext>
            </c:extLst>
          </c:dPt>
          <c:dPt>
            <c:idx val="5"/>
            <c:invertIfNegative val="0"/>
            <c:bubble3D val="0"/>
            <c:spPr>
              <a:solidFill>
                <a:schemeClr val="accent6"/>
              </a:solidFill>
              <a:ln w="1270">
                <a:solidFill>
                  <a:schemeClr val="tx1">
                    <a:lumMod val="85000"/>
                    <a:lumOff val="15000"/>
                  </a:schemeClr>
                </a:solidFill>
              </a:ln>
              <a:effectLst/>
            </c:spPr>
            <c:extLst>
              <c:ext xmlns:c16="http://schemas.microsoft.com/office/drawing/2014/chart" uri="{C3380CC4-5D6E-409C-BE32-E72D297353CC}">
                <c16:uniqueId val="{0000000B-FE99-4FCE-99DD-70339A7FFEEB}"/>
              </c:ext>
            </c:extLst>
          </c:dPt>
          <c:dPt>
            <c:idx val="6"/>
            <c:invertIfNegative val="0"/>
            <c:bubble3D val="0"/>
            <c:spPr>
              <a:solidFill>
                <a:schemeClr val="accent1">
                  <a:lumMod val="60000"/>
                </a:schemeClr>
              </a:solidFill>
              <a:ln w="1270">
                <a:solidFill>
                  <a:schemeClr val="tx1">
                    <a:lumMod val="85000"/>
                    <a:lumOff val="15000"/>
                  </a:schemeClr>
                </a:solidFill>
              </a:ln>
              <a:effectLst/>
            </c:spPr>
            <c:extLst>
              <c:ext xmlns:c16="http://schemas.microsoft.com/office/drawing/2014/chart" uri="{C3380CC4-5D6E-409C-BE32-E72D297353CC}">
                <c16:uniqueId val="{0000000D-FE99-4FCE-99DD-70339A7FFEEB}"/>
              </c:ext>
            </c:extLst>
          </c:dPt>
          <c:dPt>
            <c:idx val="7"/>
            <c:invertIfNegative val="0"/>
            <c:bubble3D val="0"/>
            <c:spPr>
              <a:solidFill>
                <a:schemeClr val="accent2">
                  <a:lumMod val="60000"/>
                </a:schemeClr>
              </a:solidFill>
              <a:ln w="1270">
                <a:solidFill>
                  <a:schemeClr val="tx1">
                    <a:lumMod val="85000"/>
                    <a:lumOff val="15000"/>
                  </a:schemeClr>
                </a:solidFill>
              </a:ln>
              <a:effectLst/>
            </c:spPr>
            <c:extLst>
              <c:ext xmlns:c16="http://schemas.microsoft.com/office/drawing/2014/chart" uri="{C3380CC4-5D6E-409C-BE32-E72D297353CC}">
                <c16:uniqueId val="{0000000F-FE99-4FCE-99DD-70339A7FFEEB}"/>
              </c:ext>
            </c:extLst>
          </c:dPt>
          <c:dPt>
            <c:idx val="8"/>
            <c:invertIfNegative val="0"/>
            <c:bubble3D val="0"/>
            <c:spPr>
              <a:solidFill>
                <a:schemeClr val="accent3">
                  <a:lumMod val="60000"/>
                </a:schemeClr>
              </a:solidFill>
              <a:ln w="1270">
                <a:solidFill>
                  <a:schemeClr val="tx1">
                    <a:lumMod val="85000"/>
                    <a:lumOff val="15000"/>
                  </a:schemeClr>
                </a:solidFill>
              </a:ln>
              <a:effectLst/>
            </c:spPr>
            <c:extLst>
              <c:ext xmlns:c16="http://schemas.microsoft.com/office/drawing/2014/chart" uri="{C3380CC4-5D6E-409C-BE32-E72D297353CC}">
                <c16:uniqueId val="{00000011-FE99-4FCE-99DD-70339A7FFEEB}"/>
              </c:ext>
            </c:extLst>
          </c:dPt>
          <c:dPt>
            <c:idx val="9"/>
            <c:invertIfNegative val="0"/>
            <c:bubble3D val="0"/>
            <c:spPr>
              <a:solidFill>
                <a:schemeClr val="accent4">
                  <a:lumMod val="60000"/>
                </a:schemeClr>
              </a:solidFill>
              <a:ln w="1270">
                <a:solidFill>
                  <a:schemeClr val="tx1">
                    <a:lumMod val="85000"/>
                    <a:lumOff val="15000"/>
                  </a:schemeClr>
                </a:solidFill>
              </a:ln>
              <a:effectLst/>
            </c:spPr>
            <c:extLst>
              <c:ext xmlns:c16="http://schemas.microsoft.com/office/drawing/2014/chart" uri="{C3380CC4-5D6E-409C-BE32-E72D297353CC}">
                <c16:uniqueId val="{00000013-FE99-4FCE-99DD-70339A7FFEEB}"/>
              </c:ext>
            </c:extLst>
          </c:dPt>
          <c:dPt>
            <c:idx val="10"/>
            <c:invertIfNegative val="0"/>
            <c:bubble3D val="0"/>
            <c:spPr>
              <a:solidFill>
                <a:schemeClr val="accent5">
                  <a:lumMod val="60000"/>
                </a:schemeClr>
              </a:solidFill>
              <a:ln w="1270">
                <a:solidFill>
                  <a:schemeClr val="tx1">
                    <a:lumMod val="85000"/>
                    <a:lumOff val="15000"/>
                  </a:schemeClr>
                </a:solidFill>
              </a:ln>
              <a:effectLst/>
            </c:spPr>
            <c:extLst>
              <c:ext xmlns:c16="http://schemas.microsoft.com/office/drawing/2014/chart" uri="{C3380CC4-5D6E-409C-BE32-E72D297353CC}">
                <c16:uniqueId val="{00000015-FE99-4FCE-99DD-70339A7FFEEB}"/>
              </c:ext>
            </c:extLst>
          </c:dPt>
          <c:dPt>
            <c:idx val="11"/>
            <c:invertIfNegative val="0"/>
            <c:bubble3D val="0"/>
            <c:spPr>
              <a:solidFill>
                <a:schemeClr val="accent6">
                  <a:lumMod val="60000"/>
                </a:schemeClr>
              </a:solidFill>
              <a:ln w="1270">
                <a:solidFill>
                  <a:schemeClr val="tx1">
                    <a:lumMod val="85000"/>
                    <a:lumOff val="15000"/>
                  </a:schemeClr>
                </a:solidFill>
              </a:ln>
              <a:effectLst/>
            </c:spPr>
            <c:extLst>
              <c:ext xmlns:c16="http://schemas.microsoft.com/office/drawing/2014/chart" uri="{C3380CC4-5D6E-409C-BE32-E72D297353CC}">
                <c16:uniqueId val="{00000017-FE99-4FCE-99DD-70339A7FFEEB}"/>
              </c:ext>
            </c:extLst>
          </c:dPt>
          <c:dPt>
            <c:idx val="12"/>
            <c:invertIfNegative val="0"/>
            <c:bubble3D val="0"/>
            <c:spPr>
              <a:solidFill>
                <a:schemeClr val="accent1">
                  <a:lumMod val="80000"/>
                  <a:lumOff val="20000"/>
                </a:schemeClr>
              </a:solidFill>
              <a:ln w="1270">
                <a:solidFill>
                  <a:schemeClr val="tx1">
                    <a:lumMod val="85000"/>
                    <a:lumOff val="15000"/>
                  </a:schemeClr>
                </a:solidFill>
              </a:ln>
              <a:effectLst/>
            </c:spPr>
            <c:extLst>
              <c:ext xmlns:c16="http://schemas.microsoft.com/office/drawing/2014/chart" uri="{C3380CC4-5D6E-409C-BE32-E72D297353CC}">
                <c16:uniqueId val="{00000019-FE99-4FCE-99DD-70339A7FFEEB}"/>
              </c:ext>
            </c:extLst>
          </c:dPt>
          <c:dPt>
            <c:idx val="13"/>
            <c:invertIfNegative val="0"/>
            <c:bubble3D val="0"/>
            <c:spPr>
              <a:solidFill>
                <a:schemeClr val="accent2">
                  <a:lumMod val="80000"/>
                  <a:lumOff val="20000"/>
                </a:schemeClr>
              </a:solidFill>
              <a:ln w="1270">
                <a:solidFill>
                  <a:schemeClr val="tx1">
                    <a:lumMod val="85000"/>
                    <a:lumOff val="15000"/>
                  </a:schemeClr>
                </a:solidFill>
              </a:ln>
              <a:effectLst/>
            </c:spPr>
            <c:extLst>
              <c:ext xmlns:c16="http://schemas.microsoft.com/office/drawing/2014/chart" uri="{C3380CC4-5D6E-409C-BE32-E72D297353CC}">
                <c16:uniqueId val="{0000001B-FE99-4FCE-99DD-70339A7FFEEB}"/>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da-DK"/>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'Samlet tal'!$S$142:$S$155</c:f>
              <c:strCache>
                <c:ptCount val="14"/>
                <c:pt idx="0">
                  <c:v>BBU</c:v>
                </c:pt>
                <c:pt idx="1">
                  <c:v>Voksenteams</c:v>
                </c:pt>
                <c:pt idx="2">
                  <c:v>Anbringelsescentre/krisecentre</c:v>
                </c:pt>
                <c:pt idx="3">
                  <c:v>Private institutioner/organisationer</c:v>
                </c:pt>
                <c:pt idx="4">
                  <c:v>Skoler</c:v>
                </c:pt>
                <c:pt idx="5">
                  <c:v>BIF</c:v>
                </c:pt>
                <c:pt idx="6">
                  <c:v>SOF</c:v>
                </c:pt>
                <c:pt idx="7">
                  <c:v>BUF</c:v>
                </c:pt>
                <c:pt idx="8">
                  <c:v>VISO/Andre kommuner</c:v>
                </c:pt>
                <c:pt idx="9">
                  <c:v>Ministerier og styrelser</c:v>
                </c:pt>
                <c:pt idx="10">
                  <c:v>Politi</c:v>
                </c:pt>
                <c:pt idx="11">
                  <c:v>Presse</c:v>
                </c:pt>
                <c:pt idx="12">
                  <c:v>Studerende</c:v>
                </c:pt>
                <c:pt idx="13">
                  <c:v>Andre</c:v>
                </c:pt>
              </c:strCache>
            </c:strRef>
          </c:cat>
          <c:val>
            <c:numRef>
              <c:f>'Samlet tal'!$T$142:$T$155</c:f>
              <c:numCache>
                <c:formatCode>General</c:formatCode>
                <c:ptCount val="14"/>
                <c:pt idx="0">
                  <c:v>46</c:v>
                </c:pt>
                <c:pt idx="1">
                  <c:v>11</c:v>
                </c:pt>
                <c:pt idx="2">
                  <c:v>8</c:v>
                </c:pt>
                <c:pt idx="3">
                  <c:v>68</c:v>
                </c:pt>
                <c:pt idx="4">
                  <c:v>27</c:v>
                </c:pt>
                <c:pt idx="5">
                  <c:v>76</c:v>
                </c:pt>
                <c:pt idx="6">
                  <c:v>40</c:v>
                </c:pt>
                <c:pt idx="7">
                  <c:v>11</c:v>
                </c:pt>
                <c:pt idx="8">
                  <c:v>32</c:v>
                </c:pt>
                <c:pt idx="9">
                  <c:v>93</c:v>
                </c:pt>
                <c:pt idx="10">
                  <c:v>46</c:v>
                </c:pt>
                <c:pt idx="11">
                  <c:v>6</c:v>
                </c:pt>
                <c:pt idx="12">
                  <c:v>5</c:v>
                </c:pt>
                <c:pt idx="13">
                  <c:v>60</c:v>
                </c:pt>
              </c:numCache>
            </c:numRef>
          </c:val>
          <c:extLst>
            <c:ext xmlns:c16="http://schemas.microsoft.com/office/drawing/2014/chart" uri="{C3380CC4-5D6E-409C-BE32-E72D297353CC}">
              <c16:uniqueId val="{0000001C-FE99-4FCE-99DD-70339A7FFEEB}"/>
            </c:ext>
          </c:extLst>
        </c:ser>
        <c:dLbls>
          <c:dLblPos val="outEnd"/>
          <c:showLegendKey val="0"/>
          <c:showVal val="1"/>
          <c:showCatName val="0"/>
          <c:showSerName val="0"/>
          <c:showPercent val="0"/>
          <c:showBubbleSize val="0"/>
        </c:dLbls>
        <c:gapWidth val="60"/>
        <c:axId val="952976888"/>
        <c:axId val="952980848"/>
      </c:barChart>
      <c:catAx>
        <c:axId val="952976888"/>
        <c:scaling>
          <c:orientation val="minMax"/>
        </c:scaling>
        <c:delete val="0"/>
        <c:axPos val="b"/>
        <c:numFmt formatCode="General" sourceLinked="1"/>
        <c:majorTickMark val="none"/>
        <c:minorTickMark val="none"/>
        <c:tickLblPos val="nextTo"/>
        <c:spPr>
          <a:noFill/>
          <a:ln w="1270" cap="flat" cmpd="sng" algn="ctr">
            <a:solidFill>
              <a:schemeClr val="tx1">
                <a:lumMod val="85000"/>
                <a:lumOff val="1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952980848"/>
        <c:crosses val="autoZero"/>
        <c:auto val="1"/>
        <c:lblAlgn val="ctr"/>
        <c:lblOffset val="100"/>
        <c:noMultiLvlLbl val="0"/>
      </c:catAx>
      <c:valAx>
        <c:axId val="9529808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95297688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da-DK"/>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Informationens Art</a:t>
            </a:r>
          </a:p>
        </c:rich>
      </c:tx>
      <c:overlay val="0"/>
      <c:spPr>
        <a:noFill/>
        <a:ln>
          <a:noFill/>
        </a:ln>
        <a:effectLst/>
      </c:spPr>
    </c:title>
    <c:autoTitleDeleted val="0"/>
    <c:plotArea>
      <c:layout>
        <c:manualLayout>
          <c:layoutTarget val="inner"/>
          <c:xMode val="edge"/>
          <c:yMode val="edge"/>
          <c:x val="0.30549808582497429"/>
          <c:y val="0.17691422921165323"/>
          <c:w val="0.4592409862120761"/>
          <c:h val="0.69474034963489151"/>
        </c:manualLayout>
      </c:layout>
      <c:pieChart>
        <c:varyColors val="1"/>
        <c:ser>
          <c:idx val="0"/>
          <c:order val="0"/>
          <c:tx>
            <c:strRef>
              <c:f>'Samlet tal'!$C$177</c:f>
              <c:strCache>
                <c:ptCount val="1"/>
              </c:strCache>
            </c:strRef>
          </c:tx>
          <c:dPt>
            <c:idx val="0"/>
            <c:bubble3D val="0"/>
            <c:spPr>
              <a:solidFill>
                <a:srgbClr val="1F77B4"/>
              </a:solidFill>
              <a:ln w="19050">
                <a:solidFill>
                  <a:schemeClr val="lt1"/>
                </a:solidFill>
              </a:ln>
              <a:effectLst/>
            </c:spPr>
            <c:extLst>
              <c:ext xmlns:c16="http://schemas.microsoft.com/office/drawing/2014/chart" uri="{C3380CC4-5D6E-409C-BE32-E72D297353CC}">
                <c16:uniqueId val="{00000001-A957-4533-9A13-8E77D9C17606}"/>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A957-4533-9A13-8E77D9C17606}"/>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A957-4533-9A13-8E77D9C17606}"/>
              </c:ext>
            </c:extLst>
          </c:dPt>
          <c:dPt>
            <c:idx val="3"/>
            <c:bubble3D val="0"/>
            <c:spPr>
              <a:solidFill>
                <a:schemeClr val="tx1">
                  <a:lumMod val="50000"/>
                  <a:lumOff val="50000"/>
                </a:schemeClr>
              </a:solidFill>
              <a:ln w="19050">
                <a:solidFill>
                  <a:schemeClr val="lt1"/>
                </a:solidFill>
              </a:ln>
              <a:effectLst/>
            </c:spPr>
            <c:extLst>
              <c:ext xmlns:c16="http://schemas.microsoft.com/office/drawing/2014/chart" uri="{C3380CC4-5D6E-409C-BE32-E72D297353CC}">
                <c16:uniqueId val="{00000007-A957-4533-9A13-8E77D9C17606}"/>
              </c:ext>
            </c:extLst>
          </c:dPt>
          <c:dLbls>
            <c:dLbl>
              <c:idx val="0"/>
              <c:layout>
                <c:manualLayout>
                  <c:x val="-7.6779414816351949E-2"/>
                  <c:y val="-0.384995064165844"/>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A957-4533-9A13-8E77D9C17606}"/>
                </c:ext>
              </c:extLst>
            </c:dLbl>
            <c:dLbl>
              <c:idx val="1"/>
              <c:layout>
                <c:manualLayout>
                  <c:x val="3.3576084168146676E-2"/>
                  <c:y val="8.3378774329107442E-4"/>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A957-4533-9A13-8E77D9C17606}"/>
                </c:ext>
              </c:extLst>
            </c:dLbl>
            <c:dLbl>
              <c:idx val="2"/>
              <c:layout>
                <c:manualLayout>
                  <c:x val="0.1045227797448747"/>
                  <c:y val="1.5273700205756829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A957-4533-9A13-8E77D9C17606}"/>
                </c:ext>
              </c:extLst>
            </c:dLbl>
            <c:dLbl>
              <c:idx val="3"/>
              <c:layout>
                <c:manualLayout>
                  <c:x val="8.507809474635343E-2"/>
                  <c:y val="8.2016204045570321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A957-4533-9A13-8E77D9C17606}"/>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da-DK"/>
              </a:p>
            </c:txPr>
            <c:dLblPos val="outEnd"/>
            <c:showLegendKey val="0"/>
            <c:showVal val="0"/>
            <c:showCatName val="1"/>
            <c:showSerName val="0"/>
            <c:showPercent val="1"/>
            <c:showBubbleSize val="0"/>
            <c:showLeaderLines val="1"/>
            <c:extLst>
              <c:ext xmlns:c15="http://schemas.microsoft.com/office/drawing/2012/chart" uri="{CE6537A1-D6FC-4f65-9D91-7224C49458BB}">
                <c15:spPr xmlns:c15="http://schemas.microsoft.com/office/drawing/2012/chart">
                  <a:prstGeom prst="rect">
                    <a:avLst/>
                  </a:prstGeom>
                </c15:spPr>
              </c:ext>
            </c:extLst>
          </c:dLbls>
          <c:cat>
            <c:strRef>
              <c:f>'Samlet tal'!$B$178:$B$181</c:f>
              <c:strCache>
                <c:ptCount val="4"/>
                <c:pt idx="0">
                  <c:v>Telefonisk konsultation eller mailsforespørgsel</c:v>
                </c:pt>
                <c:pt idx="1">
                  <c:v>Undervisning/oplæg</c:v>
                </c:pt>
                <c:pt idx="2">
                  <c:v>Interview</c:v>
                </c:pt>
                <c:pt idx="3">
                  <c:v>Samarbejdsmøde</c:v>
                </c:pt>
              </c:strCache>
            </c:strRef>
          </c:cat>
          <c:val>
            <c:numRef>
              <c:f>'Samlet tal'!$C$178:$C$181</c:f>
              <c:numCache>
                <c:formatCode>General</c:formatCode>
                <c:ptCount val="4"/>
                <c:pt idx="0">
                  <c:v>458</c:v>
                </c:pt>
                <c:pt idx="1">
                  <c:v>57</c:v>
                </c:pt>
                <c:pt idx="2">
                  <c:v>5</c:v>
                </c:pt>
                <c:pt idx="3">
                  <c:v>35</c:v>
                </c:pt>
              </c:numCache>
            </c:numRef>
          </c:val>
          <c:extLst>
            <c:ext xmlns:c16="http://schemas.microsoft.com/office/drawing/2014/chart" uri="{C3380CC4-5D6E-409C-BE32-E72D297353CC}">
              <c16:uniqueId val="{00000008-A957-4533-9A13-8E77D9C17606}"/>
            </c:ext>
          </c:extLst>
        </c:ser>
        <c:ser>
          <c:idx val="1"/>
          <c:order val="1"/>
          <c:tx>
            <c:strRef>
              <c:f>'Samlet tal'!$D$177</c:f>
              <c:strCache>
                <c:ptCount val="1"/>
                <c:pt idx="0">
                  <c:v>EKT</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A-A957-4533-9A13-8E77D9C17606}"/>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C-A957-4533-9A13-8E77D9C17606}"/>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E-A957-4533-9A13-8E77D9C17606}"/>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10-A957-4533-9A13-8E77D9C17606}"/>
              </c:ext>
            </c:extLst>
          </c:dPt>
          <c:cat>
            <c:strRef>
              <c:f>'Samlet tal'!$B$178:$B$181</c:f>
              <c:strCache>
                <c:ptCount val="4"/>
                <c:pt idx="0">
                  <c:v>Telefonisk konsultation eller mailsforespørgsel</c:v>
                </c:pt>
                <c:pt idx="1">
                  <c:v>Undervisning/oplæg</c:v>
                </c:pt>
                <c:pt idx="2">
                  <c:v>Interview</c:v>
                </c:pt>
                <c:pt idx="3">
                  <c:v>Samarbejdsmøde</c:v>
                </c:pt>
              </c:strCache>
            </c:strRef>
          </c:cat>
          <c:val>
            <c:numRef>
              <c:f>'Samlet tal'!$D$178:$D$181</c:f>
              <c:numCache>
                <c:formatCode>General</c:formatCode>
                <c:ptCount val="4"/>
                <c:pt idx="0">
                  <c:v>424</c:v>
                </c:pt>
                <c:pt idx="1">
                  <c:v>39</c:v>
                </c:pt>
                <c:pt idx="2">
                  <c:v>3</c:v>
                </c:pt>
                <c:pt idx="3">
                  <c:v>34</c:v>
                </c:pt>
              </c:numCache>
            </c:numRef>
          </c:val>
          <c:extLst>
            <c:ext xmlns:c16="http://schemas.microsoft.com/office/drawing/2014/chart" uri="{C3380CC4-5D6E-409C-BE32-E72D297353CC}">
              <c16:uniqueId val="{00000011-A957-4533-9A13-8E77D9C17606}"/>
            </c:ext>
          </c:extLst>
        </c:ser>
        <c:ser>
          <c:idx val="2"/>
          <c:order val="2"/>
          <c:tx>
            <c:strRef>
              <c:f>'Samlet tal'!$E$177</c:f>
              <c:strCache>
                <c:ptCount val="1"/>
                <c:pt idx="0">
                  <c:v>SK</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13-A957-4533-9A13-8E77D9C17606}"/>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15-A957-4533-9A13-8E77D9C17606}"/>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17-A957-4533-9A13-8E77D9C17606}"/>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19-A957-4533-9A13-8E77D9C17606}"/>
              </c:ext>
            </c:extLst>
          </c:dPt>
          <c:cat>
            <c:strRef>
              <c:f>'Samlet tal'!$B$178:$B$181</c:f>
              <c:strCache>
                <c:ptCount val="4"/>
                <c:pt idx="0">
                  <c:v>Telefonisk konsultation eller mailsforespørgsel</c:v>
                </c:pt>
                <c:pt idx="1">
                  <c:v>Undervisning/oplæg</c:v>
                </c:pt>
                <c:pt idx="2">
                  <c:v>Interview</c:v>
                </c:pt>
                <c:pt idx="3">
                  <c:v>Samarbejdsmøde</c:v>
                </c:pt>
              </c:strCache>
            </c:strRef>
          </c:cat>
          <c:val>
            <c:numRef>
              <c:f>'Samlet tal'!$E$178:$E$181</c:f>
              <c:numCache>
                <c:formatCode>General</c:formatCode>
                <c:ptCount val="4"/>
                <c:pt idx="0">
                  <c:v>34</c:v>
                </c:pt>
                <c:pt idx="1">
                  <c:v>18</c:v>
                </c:pt>
                <c:pt idx="2">
                  <c:v>2</c:v>
                </c:pt>
                <c:pt idx="3">
                  <c:v>1</c:v>
                </c:pt>
              </c:numCache>
            </c:numRef>
          </c:val>
          <c:extLst>
            <c:ext xmlns:c16="http://schemas.microsoft.com/office/drawing/2014/chart" uri="{C3380CC4-5D6E-409C-BE32-E72D297353CC}">
              <c16:uniqueId val="{0000001A-A957-4533-9A13-8E77D9C17606}"/>
            </c:ext>
          </c:extLst>
        </c:ser>
        <c:dLbls>
          <c:showLegendKey val="0"/>
          <c:showVal val="0"/>
          <c:showCatName val="0"/>
          <c:showSerName val="0"/>
          <c:showPercent val="0"/>
          <c:showBubbleSize val="0"/>
          <c:showLeaderLines val="1"/>
        </c:dLbls>
        <c:firstSliceAng val="8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da-DK"/>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da-DK"/>
              <a:t>Henvendelsesårsager - Antal Personer</a:t>
            </a:r>
          </a:p>
          <a:p>
            <a:pPr>
              <a:defRPr/>
            </a:pPr>
            <a:endParaRPr lang="da-DK"/>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da-DK"/>
        </a:p>
      </c:txPr>
    </c:title>
    <c:autoTitleDeleted val="0"/>
    <c:plotArea>
      <c:layout>
        <c:manualLayout>
          <c:layoutTarget val="inner"/>
          <c:xMode val="edge"/>
          <c:yMode val="edge"/>
          <c:x val="6.0396427190787201E-2"/>
          <c:y val="0.13218941382327207"/>
          <c:w val="0.91686455472135753"/>
          <c:h val="0.48192163479565053"/>
        </c:manualLayout>
      </c:layout>
      <c:barChart>
        <c:barDir val="col"/>
        <c:grouping val="clustered"/>
        <c:varyColors val="1"/>
        <c:ser>
          <c:idx val="0"/>
          <c:order val="0"/>
          <c:spPr>
            <a:ln>
              <a:solidFill>
                <a:schemeClr val="bg2">
                  <a:lumMod val="25000"/>
                </a:schemeClr>
              </a:solidFill>
            </a:ln>
          </c:spPr>
          <c:invertIfNegative val="0"/>
          <c:dPt>
            <c:idx val="0"/>
            <c:invertIfNegative val="0"/>
            <c:bubble3D val="0"/>
            <c:spPr>
              <a:solidFill>
                <a:schemeClr val="accent1"/>
              </a:solidFill>
              <a:ln>
                <a:solidFill>
                  <a:schemeClr val="bg2">
                    <a:lumMod val="25000"/>
                  </a:schemeClr>
                </a:solidFill>
              </a:ln>
              <a:effectLst/>
            </c:spPr>
            <c:extLst>
              <c:ext xmlns:c16="http://schemas.microsoft.com/office/drawing/2014/chart" uri="{C3380CC4-5D6E-409C-BE32-E72D297353CC}">
                <c16:uniqueId val="{00000001-EB03-4186-9DB1-0665479D3DFF}"/>
              </c:ext>
            </c:extLst>
          </c:dPt>
          <c:dPt>
            <c:idx val="1"/>
            <c:invertIfNegative val="0"/>
            <c:bubble3D val="0"/>
            <c:spPr>
              <a:solidFill>
                <a:schemeClr val="accent2"/>
              </a:solidFill>
              <a:ln>
                <a:solidFill>
                  <a:schemeClr val="bg2">
                    <a:lumMod val="25000"/>
                  </a:schemeClr>
                </a:solidFill>
              </a:ln>
              <a:effectLst/>
            </c:spPr>
            <c:extLst>
              <c:ext xmlns:c16="http://schemas.microsoft.com/office/drawing/2014/chart" uri="{C3380CC4-5D6E-409C-BE32-E72D297353CC}">
                <c16:uniqueId val="{00000003-EB03-4186-9DB1-0665479D3DFF}"/>
              </c:ext>
            </c:extLst>
          </c:dPt>
          <c:dPt>
            <c:idx val="2"/>
            <c:invertIfNegative val="0"/>
            <c:bubble3D val="0"/>
            <c:spPr>
              <a:solidFill>
                <a:schemeClr val="accent3"/>
              </a:solidFill>
              <a:ln>
                <a:solidFill>
                  <a:schemeClr val="bg2">
                    <a:lumMod val="25000"/>
                  </a:schemeClr>
                </a:solidFill>
              </a:ln>
              <a:effectLst/>
            </c:spPr>
            <c:extLst>
              <c:ext xmlns:c16="http://schemas.microsoft.com/office/drawing/2014/chart" uri="{C3380CC4-5D6E-409C-BE32-E72D297353CC}">
                <c16:uniqueId val="{00000005-EB03-4186-9DB1-0665479D3DFF}"/>
              </c:ext>
            </c:extLst>
          </c:dPt>
          <c:dPt>
            <c:idx val="3"/>
            <c:invertIfNegative val="0"/>
            <c:bubble3D val="0"/>
            <c:spPr>
              <a:solidFill>
                <a:schemeClr val="accent4"/>
              </a:solidFill>
              <a:ln>
                <a:solidFill>
                  <a:schemeClr val="bg2">
                    <a:lumMod val="25000"/>
                  </a:schemeClr>
                </a:solidFill>
              </a:ln>
              <a:effectLst/>
            </c:spPr>
            <c:extLst>
              <c:ext xmlns:c16="http://schemas.microsoft.com/office/drawing/2014/chart" uri="{C3380CC4-5D6E-409C-BE32-E72D297353CC}">
                <c16:uniqueId val="{00000007-EB03-4186-9DB1-0665479D3DFF}"/>
              </c:ext>
            </c:extLst>
          </c:dPt>
          <c:dPt>
            <c:idx val="4"/>
            <c:invertIfNegative val="0"/>
            <c:bubble3D val="0"/>
            <c:spPr>
              <a:solidFill>
                <a:schemeClr val="accent5"/>
              </a:solidFill>
              <a:ln>
                <a:solidFill>
                  <a:schemeClr val="bg2">
                    <a:lumMod val="25000"/>
                  </a:schemeClr>
                </a:solidFill>
              </a:ln>
              <a:effectLst/>
            </c:spPr>
            <c:extLst>
              <c:ext xmlns:c16="http://schemas.microsoft.com/office/drawing/2014/chart" uri="{C3380CC4-5D6E-409C-BE32-E72D297353CC}">
                <c16:uniqueId val="{00000009-EB03-4186-9DB1-0665479D3DFF}"/>
              </c:ext>
            </c:extLst>
          </c:dPt>
          <c:dPt>
            <c:idx val="5"/>
            <c:invertIfNegative val="0"/>
            <c:bubble3D val="0"/>
            <c:spPr>
              <a:solidFill>
                <a:schemeClr val="accent6"/>
              </a:solidFill>
              <a:ln>
                <a:solidFill>
                  <a:schemeClr val="bg2">
                    <a:lumMod val="25000"/>
                  </a:schemeClr>
                </a:solidFill>
              </a:ln>
              <a:effectLst/>
            </c:spPr>
            <c:extLst>
              <c:ext xmlns:c16="http://schemas.microsoft.com/office/drawing/2014/chart" uri="{C3380CC4-5D6E-409C-BE32-E72D297353CC}">
                <c16:uniqueId val="{0000000B-EB03-4186-9DB1-0665479D3DFF}"/>
              </c:ext>
            </c:extLst>
          </c:dPt>
          <c:dPt>
            <c:idx val="6"/>
            <c:invertIfNegative val="0"/>
            <c:bubble3D val="0"/>
            <c:spPr>
              <a:solidFill>
                <a:schemeClr val="accent1">
                  <a:lumMod val="60000"/>
                </a:schemeClr>
              </a:solidFill>
              <a:ln>
                <a:solidFill>
                  <a:schemeClr val="bg2">
                    <a:lumMod val="25000"/>
                  </a:schemeClr>
                </a:solidFill>
              </a:ln>
              <a:effectLst/>
            </c:spPr>
            <c:extLst>
              <c:ext xmlns:c16="http://schemas.microsoft.com/office/drawing/2014/chart" uri="{C3380CC4-5D6E-409C-BE32-E72D297353CC}">
                <c16:uniqueId val="{0000000D-EB03-4186-9DB1-0665479D3DFF}"/>
              </c:ext>
            </c:extLst>
          </c:dPt>
          <c:dPt>
            <c:idx val="7"/>
            <c:invertIfNegative val="0"/>
            <c:bubble3D val="0"/>
            <c:spPr>
              <a:solidFill>
                <a:schemeClr val="accent2">
                  <a:lumMod val="60000"/>
                </a:schemeClr>
              </a:solidFill>
              <a:ln>
                <a:solidFill>
                  <a:schemeClr val="bg2">
                    <a:lumMod val="25000"/>
                  </a:schemeClr>
                </a:solidFill>
              </a:ln>
              <a:effectLst/>
            </c:spPr>
            <c:extLst>
              <c:ext xmlns:c16="http://schemas.microsoft.com/office/drawing/2014/chart" uri="{C3380CC4-5D6E-409C-BE32-E72D297353CC}">
                <c16:uniqueId val="{0000000F-EB03-4186-9DB1-0665479D3DFF}"/>
              </c:ext>
            </c:extLst>
          </c:dPt>
          <c:dPt>
            <c:idx val="8"/>
            <c:invertIfNegative val="0"/>
            <c:bubble3D val="0"/>
            <c:spPr>
              <a:solidFill>
                <a:schemeClr val="accent3">
                  <a:lumMod val="60000"/>
                </a:schemeClr>
              </a:solidFill>
              <a:ln>
                <a:solidFill>
                  <a:schemeClr val="bg2">
                    <a:lumMod val="25000"/>
                  </a:schemeClr>
                </a:solidFill>
              </a:ln>
              <a:effectLst/>
            </c:spPr>
            <c:extLst>
              <c:ext xmlns:c16="http://schemas.microsoft.com/office/drawing/2014/chart" uri="{C3380CC4-5D6E-409C-BE32-E72D297353CC}">
                <c16:uniqueId val="{00000011-EB03-4186-9DB1-0665479D3DFF}"/>
              </c:ext>
            </c:extLst>
          </c:dPt>
          <c:dPt>
            <c:idx val="9"/>
            <c:invertIfNegative val="0"/>
            <c:bubble3D val="0"/>
            <c:spPr>
              <a:solidFill>
                <a:schemeClr val="accent4">
                  <a:lumMod val="60000"/>
                </a:schemeClr>
              </a:solidFill>
              <a:ln>
                <a:solidFill>
                  <a:schemeClr val="bg2">
                    <a:lumMod val="25000"/>
                  </a:schemeClr>
                </a:solidFill>
              </a:ln>
              <a:effectLst/>
            </c:spPr>
            <c:extLst>
              <c:ext xmlns:c16="http://schemas.microsoft.com/office/drawing/2014/chart" uri="{C3380CC4-5D6E-409C-BE32-E72D297353CC}">
                <c16:uniqueId val="{00000013-EB03-4186-9DB1-0665479D3DFF}"/>
              </c:ext>
            </c:extLst>
          </c:dPt>
          <c:dPt>
            <c:idx val="10"/>
            <c:invertIfNegative val="0"/>
            <c:bubble3D val="0"/>
            <c:spPr>
              <a:solidFill>
                <a:schemeClr val="accent5">
                  <a:lumMod val="60000"/>
                </a:schemeClr>
              </a:solidFill>
              <a:ln>
                <a:solidFill>
                  <a:schemeClr val="bg2">
                    <a:lumMod val="25000"/>
                  </a:schemeClr>
                </a:solidFill>
              </a:ln>
              <a:effectLst/>
            </c:spPr>
            <c:extLst>
              <c:ext xmlns:c16="http://schemas.microsoft.com/office/drawing/2014/chart" uri="{C3380CC4-5D6E-409C-BE32-E72D297353CC}">
                <c16:uniqueId val="{00000015-EB03-4186-9DB1-0665479D3DFF}"/>
              </c:ext>
            </c:extLst>
          </c:dPt>
          <c:dPt>
            <c:idx val="11"/>
            <c:invertIfNegative val="0"/>
            <c:bubble3D val="0"/>
            <c:spPr>
              <a:solidFill>
                <a:schemeClr val="accent6">
                  <a:lumMod val="60000"/>
                </a:schemeClr>
              </a:solidFill>
              <a:ln>
                <a:solidFill>
                  <a:schemeClr val="bg2">
                    <a:lumMod val="25000"/>
                  </a:schemeClr>
                </a:solidFill>
              </a:ln>
              <a:effectLst/>
            </c:spPr>
            <c:extLst>
              <c:ext xmlns:c16="http://schemas.microsoft.com/office/drawing/2014/chart" uri="{C3380CC4-5D6E-409C-BE32-E72D297353CC}">
                <c16:uniqueId val="{00000017-EB03-4186-9DB1-0665479D3DFF}"/>
              </c:ext>
            </c:extLst>
          </c:dPt>
          <c:dPt>
            <c:idx val="12"/>
            <c:invertIfNegative val="0"/>
            <c:bubble3D val="0"/>
            <c:spPr>
              <a:solidFill>
                <a:schemeClr val="accent1">
                  <a:lumMod val="80000"/>
                  <a:lumOff val="20000"/>
                </a:schemeClr>
              </a:solidFill>
              <a:ln>
                <a:solidFill>
                  <a:schemeClr val="bg2">
                    <a:lumMod val="25000"/>
                  </a:schemeClr>
                </a:solidFill>
              </a:ln>
              <a:effectLst/>
            </c:spPr>
            <c:extLst>
              <c:ext xmlns:c16="http://schemas.microsoft.com/office/drawing/2014/chart" uri="{C3380CC4-5D6E-409C-BE32-E72D297353CC}">
                <c16:uniqueId val="{00000019-EB03-4186-9DB1-0665479D3DFF}"/>
              </c:ext>
            </c:extLst>
          </c:dPt>
          <c:dPt>
            <c:idx val="13"/>
            <c:invertIfNegative val="0"/>
            <c:bubble3D val="0"/>
            <c:spPr>
              <a:solidFill>
                <a:schemeClr val="accent2">
                  <a:lumMod val="80000"/>
                  <a:lumOff val="20000"/>
                </a:schemeClr>
              </a:solidFill>
              <a:ln>
                <a:solidFill>
                  <a:schemeClr val="bg2">
                    <a:lumMod val="25000"/>
                  </a:schemeClr>
                </a:solidFill>
              </a:ln>
              <a:effectLst/>
            </c:spPr>
            <c:extLst>
              <c:ext xmlns:c16="http://schemas.microsoft.com/office/drawing/2014/chart" uri="{C3380CC4-5D6E-409C-BE32-E72D297353CC}">
                <c16:uniqueId val="{0000001B-EB03-4186-9DB1-0665479D3DFF}"/>
              </c:ext>
            </c:extLst>
          </c:dPt>
          <c:dLbls>
            <c:dLbl>
              <c:idx val="4"/>
              <c:tx>
                <c:rich>
                  <a:bodyPr/>
                  <a:lstStyle/>
                  <a:p>
                    <a:r>
                      <a:rPr lang="en-US"/>
                      <a:t>145</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9-EB03-4186-9DB1-0665479D3DF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da-DK"/>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Samlet!$A$35:$N$35</c:f>
              <c:strCache>
                <c:ptCount val="14"/>
                <c:pt idx="0">
                  <c:v>Social kontrol</c:v>
                </c:pt>
                <c:pt idx="1">
                  <c:v>Psykisk vold</c:v>
                </c:pt>
                <c:pt idx="2">
                  <c:v>Psykiske problemer</c:v>
                </c:pt>
                <c:pt idx="3">
                  <c:v>Fysisk vold</c:v>
                </c:pt>
                <c:pt idx="4">
                  <c:v>Ufrivilligt udlandsophold</c:v>
                </c:pt>
                <c:pt idx="5">
                  <c:v>Tvangsægteskab</c:v>
                </c:pt>
                <c:pt idx="6">
                  <c:v>Selvmordstanker</c:v>
                </c:pt>
                <c:pt idx="7">
                  <c:v>Skilsmissekonflikt</c:v>
                </c:pt>
                <c:pt idx="8">
                  <c:v>Æresdrab</c:v>
                </c:pt>
                <c:pt idx="9">
                  <c:v>Incest/seksuelle krænkelser</c:v>
                </c:pt>
                <c:pt idx="10">
                  <c:v>Omskæring</c:v>
                </c:pt>
                <c:pt idx="11">
                  <c:v>Flugt fra familien</c:v>
                </c:pt>
                <c:pt idx="12">
                  <c:v>LGBT+</c:v>
                </c:pt>
                <c:pt idx="13">
                  <c:v>Andet</c:v>
                </c:pt>
              </c:strCache>
            </c:strRef>
          </c:cat>
          <c:val>
            <c:numRef>
              <c:f>Samlet!$A$36:$N$36</c:f>
              <c:numCache>
                <c:formatCode>General</c:formatCode>
                <c:ptCount val="14"/>
                <c:pt idx="0">
                  <c:v>274</c:v>
                </c:pt>
                <c:pt idx="1">
                  <c:v>199</c:v>
                </c:pt>
                <c:pt idx="2">
                  <c:v>56</c:v>
                </c:pt>
                <c:pt idx="3">
                  <c:v>207</c:v>
                </c:pt>
                <c:pt idx="4">
                  <c:v>146</c:v>
                </c:pt>
                <c:pt idx="5">
                  <c:v>39</c:v>
                </c:pt>
                <c:pt idx="6">
                  <c:v>6</c:v>
                </c:pt>
                <c:pt idx="7">
                  <c:v>65</c:v>
                </c:pt>
                <c:pt idx="8">
                  <c:v>50</c:v>
                </c:pt>
                <c:pt idx="9">
                  <c:v>12</c:v>
                </c:pt>
                <c:pt idx="10">
                  <c:v>2</c:v>
                </c:pt>
                <c:pt idx="11">
                  <c:v>21</c:v>
                </c:pt>
                <c:pt idx="12">
                  <c:v>10</c:v>
                </c:pt>
                <c:pt idx="13">
                  <c:v>57</c:v>
                </c:pt>
              </c:numCache>
            </c:numRef>
          </c:val>
          <c:extLst>
            <c:ext xmlns:c16="http://schemas.microsoft.com/office/drawing/2014/chart" uri="{C3380CC4-5D6E-409C-BE32-E72D297353CC}">
              <c16:uniqueId val="{0000001C-EB03-4186-9DB1-0665479D3DFF}"/>
            </c:ext>
          </c:extLst>
        </c:ser>
        <c:dLbls>
          <c:showLegendKey val="0"/>
          <c:showVal val="0"/>
          <c:showCatName val="0"/>
          <c:showSerName val="0"/>
          <c:showPercent val="0"/>
          <c:showBubbleSize val="0"/>
        </c:dLbls>
        <c:gapWidth val="76"/>
        <c:axId val="1028624768"/>
        <c:axId val="1028627288"/>
      </c:barChart>
      <c:catAx>
        <c:axId val="10286247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1028627288"/>
        <c:crosses val="autoZero"/>
        <c:auto val="1"/>
        <c:lblAlgn val="ctr"/>
        <c:lblOffset val="100"/>
        <c:noMultiLvlLbl val="0"/>
      </c:catAx>
      <c:valAx>
        <c:axId val="10286272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102862476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da-DK"/>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da-DK"/>
              <a:t>Detaljeret</a:t>
            </a:r>
            <a:r>
              <a:rPr lang="da-DK" baseline="0"/>
              <a:t> f</a:t>
            </a:r>
            <a:r>
              <a:rPr lang="da-DK"/>
              <a:t>ordeling</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da-DK"/>
        </a:p>
      </c:txPr>
    </c:title>
    <c:autoTitleDeleted val="0"/>
    <c:plotArea>
      <c:layout>
        <c:manualLayout>
          <c:layoutTarget val="inner"/>
          <c:xMode val="edge"/>
          <c:yMode val="edge"/>
          <c:x val="5.9435695538057741E-2"/>
          <c:y val="0.26436570428696415"/>
          <c:w val="0.91764763779527558"/>
          <c:h val="0.58122526350872805"/>
        </c:manualLayout>
      </c:layout>
      <c:barChart>
        <c:barDir val="col"/>
        <c:grouping val="stacked"/>
        <c:varyColors val="0"/>
        <c:ser>
          <c:idx val="0"/>
          <c:order val="0"/>
          <c:tx>
            <c:strRef>
              <c:f>Samlet!$Z$14</c:f>
              <c:strCache>
                <c:ptCount val="1"/>
                <c:pt idx="0">
                  <c:v>Angst</c:v>
                </c:pt>
              </c:strCache>
            </c:strRef>
          </c:tx>
          <c:spPr>
            <a:solidFill>
              <a:schemeClr val="accent1"/>
            </a:solidFill>
            <a:ln>
              <a:solidFill>
                <a:schemeClr val="bg2">
                  <a:lumMod val="25000"/>
                </a:schemeClr>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da-DK"/>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Samlet!$AA$13:$AD$13</c:f>
              <c:strCache>
                <c:ptCount val="4"/>
                <c:pt idx="0">
                  <c:v>Vold (269)</c:v>
                </c:pt>
                <c:pt idx="1">
                  <c:v>Ufrivilligt Udlandsophold (150)</c:v>
                </c:pt>
                <c:pt idx="2">
                  <c:v>Tvangsægteskab (40)</c:v>
                </c:pt>
                <c:pt idx="3">
                  <c:v>Æresdrab (62)</c:v>
                </c:pt>
              </c:strCache>
            </c:strRef>
          </c:cat>
          <c:val>
            <c:numRef>
              <c:f>Samlet!$AA$14:$AD$14</c:f>
              <c:numCache>
                <c:formatCode>General</c:formatCode>
                <c:ptCount val="4"/>
                <c:pt idx="0">
                  <c:v>57</c:v>
                </c:pt>
                <c:pt idx="1">
                  <c:v>42</c:v>
                </c:pt>
                <c:pt idx="2">
                  <c:v>10</c:v>
                </c:pt>
                <c:pt idx="3">
                  <c:v>20</c:v>
                </c:pt>
              </c:numCache>
            </c:numRef>
          </c:val>
          <c:extLst>
            <c:ext xmlns:c16="http://schemas.microsoft.com/office/drawing/2014/chart" uri="{C3380CC4-5D6E-409C-BE32-E72D297353CC}">
              <c16:uniqueId val="{00000000-E34E-4944-BA73-E9DF185E0C3C}"/>
            </c:ext>
          </c:extLst>
        </c:ser>
        <c:ser>
          <c:idx val="1"/>
          <c:order val="1"/>
          <c:tx>
            <c:strRef>
              <c:f>Samlet!$Z$15</c:f>
              <c:strCache>
                <c:ptCount val="1"/>
                <c:pt idx="0">
                  <c:v>Trusler</c:v>
                </c:pt>
              </c:strCache>
            </c:strRef>
          </c:tx>
          <c:spPr>
            <a:solidFill>
              <a:schemeClr val="accent3"/>
            </a:solidFill>
            <a:ln>
              <a:solidFill>
                <a:schemeClr val="bg2">
                  <a:lumMod val="25000"/>
                </a:schemeClr>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da-DK"/>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Samlet!$AA$13:$AD$13</c:f>
              <c:strCache>
                <c:ptCount val="4"/>
                <c:pt idx="0">
                  <c:v>Vold (269)</c:v>
                </c:pt>
                <c:pt idx="1">
                  <c:v>Ufrivilligt Udlandsophold (150)</c:v>
                </c:pt>
                <c:pt idx="2">
                  <c:v>Tvangsægteskab (40)</c:v>
                </c:pt>
                <c:pt idx="3">
                  <c:v>Æresdrab (62)</c:v>
                </c:pt>
              </c:strCache>
            </c:strRef>
          </c:cat>
          <c:val>
            <c:numRef>
              <c:f>Samlet!$AA$15:$AD$15</c:f>
              <c:numCache>
                <c:formatCode>General</c:formatCode>
                <c:ptCount val="4"/>
                <c:pt idx="0">
                  <c:v>44</c:v>
                </c:pt>
                <c:pt idx="1">
                  <c:v>33</c:v>
                </c:pt>
                <c:pt idx="2">
                  <c:v>22</c:v>
                </c:pt>
                <c:pt idx="3">
                  <c:v>42</c:v>
                </c:pt>
              </c:numCache>
            </c:numRef>
          </c:val>
          <c:extLst>
            <c:ext xmlns:c16="http://schemas.microsoft.com/office/drawing/2014/chart" uri="{C3380CC4-5D6E-409C-BE32-E72D297353CC}">
              <c16:uniqueId val="{00000001-E34E-4944-BA73-E9DF185E0C3C}"/>
            </c:ext>
          </c:extLst>
        </c:ser>
        <c:ser>
          <c:idx val="2"/>
          <c:order val="2"/>
          <c:tx>
            <c:strRef>
              <c:f>Samlet!$Z$16</c:f>
              <c:strCache>
                <c:ptCount val="1"/>
                <c:pt idx="0">
                  <c:v>Reelt</c:v>
                </c:pt>
              </c:strCache>
            </c:strRef>
          </c:tx>
          <c:spPr>
            <a:solidFill>
              <a:schemeClr val="accent2"/>
            </a:solidFill>
            <a:ln>
              <a:solidFill>
                <a:schemeClr val="bg2">
                  <a:lumMod val="25000"/>
                </a:schemeClr>
              </a:solidFill>
            </a:ln>
            <a:effectLst/>
          </c:spPr>
          <c:invertIfNegative val="0"/>
          <c:dLbls>
            <c:dLbl>
              <c:idx val="2"/>
              <c:layout>
                <c:manualLayout>
                  <c:x val="0"/>
                  <c:y val="-3.2206119162640899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34E-4944-BA73-E9DF185E0C3C}"/>
                </c:ext>
              </c:extLst>
            </c:dLbl>
            <c:dLbl>
              <c:idx val="3"/>
              <c:layout>
                <c:manualLayout>
                  <c:x val="0"/>
                  <c:y val="-2.3316297137015825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34E-4944-BA73-E9DF185E0C3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da-DK"/>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Samlet!$AA$13:$AD$13</c:f>
              <c:strCache>
                <c:ptCount val="4"/>
                <c:pt idx="0">
                  <c:v>Vold (269)</c:v>
                </c:pt>
                <c:pt idx="1">
                  <c:v>Ufrivilligt Udlandsophold (150)</c:v>
                </c:pt>
                <c:pt idx="2">
                  <c:v>Tvangsægteskab (40)</c:v>
                </c:pt>
                <c:pt idx="3">
                  <c:v>Æresdrab (62)</c:v>
                </c:pt>
              </c:strCache>
            </c:strRef>
          </c:cat>
          <c:val>
            <c:numRef>
              <c:f>Samlet!$AA$16:$AD$16</c:f>
              <c:numCache>
                <c:formatCode>General</c:formatCode>
                <c:ptCount val="4"/>
                <c:pt idx="0">
                  <c:v>168</c:v>
                </c:pt>
                <c:pt idx="1">
                  <c:v>75</c:v>
                </c:pt>
                <c:pt idx="2">
                  <c:v>8</c:v>
                </c:pt>
                <c:pt idx="3">
                  <c:v>0</c:v>
                </c:pt>
              </c:numCache>
            </c:numRef>
          </c:val>
          <c:extLst>
            <c:ext xmlns:c16="http://schemas.microsoft.com/office/drawing/2014/chart" uri="{C3380CC4-5D6E-409C-BE32-E72D297353CC}">
              <c16:uniqueId val="{00000004-E34E-4944-BA73-E9DF185E0C3C}"/>
            </c:ext>
          </c:extLst>
        </c:ser>
        <c:dLbls>
          <c:dLblPos val="ctr"/>
          <c:showLegendKey val="0"/>
          <c:showVal val="1"/>
          <c:showCatName val="0"/>
          <c:showSerName val="0"/>
          <c:showPercent val="0"/>
          <c:showBubbleSize val="0"/>
        </c:dLbls>
        <c:gapWidth val="150"/>
        <c:overlap val="100"/>
        <c:axId val="702560744"/>
        <c:axId val="702565784"/>
        <c:extLst>
          <c:ext xmlns:c15="http://schemas.microsoft.com/office/drawing/2012/chart" uri="{02D57815-91ED-43cb-92C2-25804820EDAC}">
            <c15:filteredBarSeries>
              <c15:ser>
                <c:idx val="3"/>
                <c:order val="3"/>
                <c:tx>
                  <c:strRef>
                    <c:extLst>
                      <c:ext uri="{02D57815-91ED-43cb-92C2-25804820EDAC}">
                        <c15:formulaRef>
                          <c15:sqref>Samlet!$Z$17</c15:sqref>
                        </c15:formulaRef>
                      </c:ext>
                    </c:extLst>
                    <c:strCache>
                      <c:ptCount val="1"/>
                    </c:strCache>
                  </c:strRef>
                </c:tx>
                <c:spPr>
                  <a:solidFill>
                    <a:schemeClr val="accent6">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da-DK"/>
                    </a:p>
                  </c:txPr>
                  <c:dLblPos val="ctr"/>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Samlet!$AA$13:$AD$13</c15:sqref>
                        </c15:formulaRef>
                      </c:ext>
                    </c:extLst>
                    <c:strCache>
                      <c:ptCount val="4"/>
                      <c:pt idx="0">
                        <c:v>Vold (269)</c:v>
                      </c:pt>
                      <c:pt idx="1">
                        <c:v>Ufrivilligt Udlandsophold (150)</c:v>
                      </c:pt>
                      <c:pt idx="2">
                        <c:v>Tvangsægteskab (40)</c:v>
                      </c:pt>
                      <c:pt idx="3">
                        <c:v>Æresdrab (62)</c:v>
                      </c:pt>
                    </c:strCache>
                  </c:strRef>
                </c:cat>
                <c:val>
                  <c:numRef>
                    <c:extLst>
                      <c:ext uri="{02D57815-91ED-43cb-92C2-25804820EDAC}">
                        <c15:formulaRef>
                          <c15:sqref>Samlet!$AA$17:$AD$17</c15:sqref>
                        </c15:formulaRef>
                      </c:ext>
                    </c:extLst>
                    <c:numCache>
                      <c:formatCode>General</c:formatCode>
                      <c:ptCount val="4"/>
                      <c:pt idx="0">
                        <c:v>269</c:v>
                      </c:pt>
                      <c:pt idx="1">
                        <c:v>150</c:v>
                      </c:pt>
                      <c:pt idx="2">
                        <c:v>40</c:v>
                      </c:pt>
                      <c:pt idx="3">
                        <c:v>62</c:v>
                      </c:pt>
                    </c:numCache>
                  </c:numRef>
                </c:val>
                <c:extLst>
                  <c:ext xmlns:c16="http://schemas.microsoft.com/office/drawing/2014/chart" uri="{C3380CC4-5D6E-409C-BE32-E72D297353CC}">
                    <c16:uniqueId val="{00000005-E34E-4944-BA73-E9DF185E0C3C}"/>
                  </c:ext>
                </c:extLst>
              </c15:ser>
            </c15:filteredBarSeries>
          </c:ext>
        </c:extLst>
      </c:barChart>
      <c:catAx>
        <c:axId val="7025607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702565784"/>
        <c:crosses val="autoZero"/>
        <c:auto val="1"/>
        <c:lblAlgn val="ctr"/>
        <c:lblOffset val="100"/>
        <c:noMultiLvlLbl val="0"/>
      </c:catAx>
      <c:valAx>
        <c:axId val="7025657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702560744"/>
        <c:crosses val="autoZero"/>
        <c:crossBetween val="between"/>
        <c:majorUnit val="50"/>
      </c:valAx>
      <c:spPr>
        <a:noFill/>
        <a:ln w="25400">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legend>
    <c:plotVisOnly val="1"/>
    <c:dispBlanksAs val="gap"/>
    <c:showDLblsOverMax val="0"/>
  </c:chart>
  <c:spPr>
    <a:solidFill>
      <a:schemeClr val="bg1"/>
    </a:solidFill>
    <a:ln w="9525" cap="flat" cmpd="sng" algn="ctr">
      <a:noFill/>
      <a:round/>
    </a:ln>
    <a:effectLst/>
  </c:spPr>
  <c:txPr>
    <a:bodyPr/>
    <a:lstStyle/>
    <a:p>
      <a:pPr>
        <a:defRPr/>
      </a:pPr>
      <a:endParaRPr lang="da-DK"/>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da-DK"/>
              <a:t>Sager</a:t>
            </a:r>
            <a:r>
              <a:rPr lang="da-DK" baseline="0"/>
              <a:t> om ufrivilligt udlandsophold de sidste 5 år</a:t>
            </a:r>
            <a:endParaRPr lang="da-DK"/>
          </a:p>
        </c:rich>
      </c:tx>
      <c:layout>
        <c:manualLayout>
          <c:xMode val="edge"/>
          <c:yMode val="edge"/>
          <c:x val="0.13786476792233962"/>
          <c:y val="3.7593984962406013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da-DK"/>
        </a:p>
      </c:txPr>
    </c:title>
    <c:autoTitleDeleted val="0"/>
    <c:plotArea>
      <c:layout/>
      <c:barChart>
        <c:barDir val="col"/>
        <c:grouping val="clustered"/>
        <c:varyColors val="1"/>
        <c:ser>
          <c:idx val="0"/>
          <c:order val="0"/>
          <c:spPr>
            <a:ln w="1270">
              <a:solidFill>
                <a:schemeClr val="tx1">
                  <a:lumMod val="85000"/>
                  <a:lumOff val="15000"/>
                </a:schemeClr>
              </a:solidFill>
            </a:ln>
          </c:spPr>
          <c:invertIfNegative val="0"/>
          <c:dPt>
            <c:idx val="0"/>
            <c:invertIfNegative val="0"/>
            <c:bubble3D val="0"/>
            <c:spPr>
              <a:solidFill>
                <a:schemeClr val="accent1"/>
              </a:solidFill>
              <a:ln w="1270">
                <a:solidFill>
                  <a:schemeClr val="tx1">
                    <a:lumMod val="85000"/>
                    <a:lumOff val="15000"/>
                  </a:schemeClr>
                </a:solidFill>
              </a:ln>
              <a:effectLst/>
            </c:spPr>
            <c:extLst>
              <c:ext xmlns:c16="http://schemas.microsoft.com/office/drawing/2014/chart" uri="{C3380CC4-5D6E-409C-BE32-E72D297353CC}">
                <c16:uniqueId val="{00000001-7065-4AAA-8E56-374A636EB538}"/>
              </c:ext>
            </c:extLst>
          </c:dPt>
          <c:dPt>
            <c:idx val="1"/>
            <c:invertIfNegative val="0"/>
            <c:bubble3D val="0"/>
            <c:spPr>
              <a:solidFill>
                <a:schemeClr val="accent2"/>
              </a:solidFill>
              <a:ln w="1270">
                <a:solidFill>
                  <a:schemeClr val="tx1">
                    <a:lumMod val="85000"/>
                    <a:lumOff val="15000"/>
                  </a:schemeClr>
                </a:solidFill>
              </a:ln>
              <a:effectLst/>
            </c:spPr>
            <c:extLst>
              <c:ext xmlns:c16="http://schemas.microsoft.com/office/drawing/2014/chart" uri="{C3380CC4-5D6E-409C-BE32-E72D297353CC}">
                <c16:uniqueId val="{00000003-7065-4AAA-8E56-374A636EB538}"/>
              </c:ext>
            </c:extLst>
          </c:dPt>
          <c:dPt>
            <c:idx val="2"/>
            <c:invertIfNegative val="0"/>
            <c:bubble3D val="0"/>
            <c:spPr>
              <a:solidFill>
                <a:schemeClr val="accent3"/>
              </a:solidFill>
              <a:ln w="1270">
                <a:solidFill>
                  <a:schemeClr val="tx1">
                    <a:lumMod val="85000"/>
                    <a:lumOff val="15000"/>
                  </a:schemeClr>
                </a:solidFill>
              </a:ln>
              <a:effectLst/>
            </c:spPr>
            <c:extLst>
              <c:ext xmlns:c16="http://schemas.microsoft.com/office/drawing/2014/chart" uri="{C3380CC4-5D6E-409C-BE32-E72D297353CC}">
                <c16:uniqueId val="{00000005-7065-4AAA-8E56-374A636EB538}"/>
              </c:ext>
            </c:extLst>
          </c:dPt>
          <c:dPt>
            <c:idx val="3"/>
            <c:invertIfNegative val="0"/>
            <c:bubble3D val="0"/>
            <c:spPr>
              <a:solidFill>
                <a:schemeClr val="accent4"/>
              </a:solidFill>
              <a:ln w="1270">
                <a:solidFill>
                  <a:schemeClr val="tx1">
                    <a:lumMod val="85000"/>
                    <a:lumOff val="15000"/>
                  </a:schemeClr>
                </a:solidFill>
              </a:ln>
              <a:effectLst/>
            </c:spPr>
            <c:extLst>
              <c:ext xmlns:c16="http://schemas.microsoft.com/office/drawing/2014/chart" uri="{C3380CC4-5D6E-409C-BE32-E72D297353CC}">
                <c16:uniqueId val="{00000007-7065-4AAA-8E56-374A636EB538}"/>
              </c:ext>
            </c:extLst>
          </c:dPt>
          <c:dPt>
            <c:idx val="4"/>
            <c:invertIfNegative val="0"/>
            <c:bubble3D val="0"/>
            <c:spPr>
              <a:solidFill>
                <a:schemeClr val="accent5"/>
              </a:solidFill>
              <a:ln w="1270">
                <a:solidFill>
                  <a:schemeClr val="tx1">
                    <a:lumMod val="85000"/>
                    <a:lumOff val="15000"/>
                  </a:schemeClr>
                </a:solidFill>
              </a:ln>
              <a:effectLst/>
            </c:spPr>
            <c:extLst>
              <c:ext xmlns:c16="http://schemas.microsoft.com/office/drawing/2014/chart" uri="{C3380CC4-5D6E-409C-BE32-E72D297353CC}">
                <c16:uniqueId val="{00000009-7065-4AAA-8E56-374A636EB538}"/>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da-DK"/>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'Samlet tal'!$A$60:$A$64</c:f>
              <c:strCache>
                <c:ptCount val="5"/>
                <c:pt idx="0">
                  <c:v>2018</c:v>
                </c:pt>
                <c:pt idx="1">
                  <c:v>2019</c:v>
                </c:pt>
                <c:pt idx="2">
                  <c:v>2020</c:v>
                </c:pt>
                <c:pt idx="3">
                  <c:v>2021</c:v>
                </c:pt>
                <c:pt idx="4">
                  <c:v>2022</c:v>
                </c:pt>
              </c:strCache>
            </c:strRef>
          </c:cat>
          <c:val>
            <c:numRef>
              <c:f>'Samlet tal'!$B$60:$B$64</c:f>
              <c:numCache>
                <c:formatCode>General</c:formatCode>
                <c:ptCount val="5"/>
                <c:pt idx="0">
                  <c:v>62</c:v>
                </c:pt>
                <c:pt idx="1">
                  <c:v>77</c:v>
                </c:pt>
                <c:pt idx="2">
                  <c:v>92</c:v>
                </c:pt>
                <c:pt idx="3">
                  <c:v>117</c:v>
                </c:pt>
                <c:pt idx="4">
                  <c:v>145</c:v>
                </c:pt>
              </c:numCache>
            </c:numRef>
          </c:val>
          <c:extLst>
            <c:ext xmlns:c16="http://schemas.microsoft.com/office/drawing/2014/chart" uri="{C3380CC4-5D6E-409C-BE32-E72D297353CC}">
              <c16:uniqueId val="{0000000A-7065-4AAA-8E56-374A636EB538}"/>
            </c:ext>
          </c:extLst>
        </c:ser>
        <c:dLbls>
          <c:showLegendKey val="0"/>
          <c:showVal val="0"/>
          <c:showCatName val="0"/>
          <c:showSerName val="0"/>
          <c:showPercent val="0"/>
          <c:showBubbleSize val="0"/>
        </c:dLbls>
        <c:gapWidth val="173"/>
        <c:overlap val="1"/>
        <c:axId val="637144336"/>
        <c:axId val="637141384"/>
      </c:barChart>
      <c:catAx>
        <c:axId val="6371443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637141384"/>
        <c:crosses val="autoZero"/>
        <c:auto val="1"/>
        <c:lblAlgn val="ctr"/>
        <c:lblOffset val="100"/>
        <c:noMultiLvlLbl val="0"/>
      </c:catAx>
      <c:valAx>
        <c:axId val="6371413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63714433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da-DK"/>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da-DK"/>
              <a:t>Fordeling på køn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da-DK"/>
        </a:p>
      </c:txPr>
    </c:title>
    <c:autoTitleDeleted val="0"/>
    <c:plotArea>
      <c:layout/>
      <c:pieChart>
        <c:varyColors val="1"/>
        <c:ser>
          <c:idx val="0"/>
          <c:order val="0"/>
          <c:spPr>
            <a:ln w="1270">
              <a:solidFill>
                <a:schemeClr val="bg1"/>
              </a:solidFill>
            </a:ln>
          </c:spPr>
          <c:dPt>
            <c:idx val="0"/>
            <c:bubble3D val="0"/>
            <c:spPr>
              <a:solidFill>
                <a:schemeClr val="accent1"/>
              </a:solidFill>
              <a:ln w="19050">
                <a:solidFill>
                  <a:schemeClr val="lt1"/>
                </a:solidFill>
              </a:ln>
              <a:effectLst/>
            </c:spPr>
            <c:extLst>
              <c:ext xmlns:c16="http://schemas.microsoft.com/office/drawing/2014/chart" uri="{C3380CC4-5D6E-409C-BE32-E72D297353CC}">
                <c16:uniqueId val="{00000001-C1C2-4FB1-9A19-2EEEFA09776F}"/>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C1C2-4FB1-9A19-2EEEFA09776F}"/>
              </c:ext>
            </c:extLst>
          </c:dPt>
          <c:dLbls>
            <c:dLbl>
              <c:idx val="0"/>
              <c:layout>
                <c:manualLayout>
                  <c:x val="3.5978527375436094E-3"/>
                  <c:y val="1.6414225810907762E-2"/>
                </c:manualLayout>
              </c:layout>
              <c:tx>
                <c:rich>
                  <a:bodyPr/>
                  <a:lstStyle/>
                  <a:p>
                    <a:fld id="{8C74AC20-0E44-47D1-ABB4-8AA9B2A7A683}" type="CATEGORYNAME">
                      <a:rPr lang="en-US"/>
                      <a:pPr/>
                      <a:t>[KATEGORINAVN]</a:t>
                    </a:fld>
                    <a:r>
                      <a:rPr lang="en-US" baseline="0"/>
                      <a:t> </a:t>
                    </a:r>
                    <a:fld id="{744590CE-5E77-488D-BA0D-45316303B1B6}" type="PERCENTAGE">
                      <a:rPr lang="en-US" baseline="0"/>
                      <a:pPr/>
                      <a:t>[PROCENTDEL]</a:t>
                    </a:fld>
                    <a:endParaRPr lang="en-US" baseline="0"/>
                  </a:p>
                </c:rich>
              </c:tx>
              <c:dLblPos val="bestFit"/>
              <c:showLegendKey val="0"/>
              <c:showVal val="0"/>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1-C1C2-4FB1-9A19-2EEEFA09776F}"/>
                </c:ext>
              </c:extLst>
            </c:dLbl>
            <c:dLbl>
              <c:idx val="1"/>
              <c:layout>
                <c:manualLayout>
                  <c:x val="-1.7380228787191074E-2"/>
                  <c:y val="-9.8516755173046824E-3"/>
                </c:manualLayout>
              </c:layout>
              <c:tx>
                <c:rich>
                  <a:bodyPr/>
                  <a:lstStyle/>
                  <a:p>
                    <a:fld id="{4A8740ED-29B4-4A1C-9614-089E6132F28F}" type="CATEGORYNAME">
                      <a:rPr lang="en-US"/>
                      <a:pPr/>
                      <a:t>[KATEGORINAVN]</a:t>
                    </a:fld>
                    <a:r>
                      <a:rPr lang="en-US" baseline="0"/>
                      <a:t> </a:t>
                    </a:r>
                    <a:fld id="{750BF95F-1C9F-4D6A-B70C-4F0CF6EA2F9D}" type="PERCENTAGE">
                      <a:rPr lang="en-US" baseline="0"/>
                      <a:pPr/>
                      <a:t>[PROCENTDEL]</a:t>
                    </a:fld>
                    <a:endParaRPr lang="en-US" baseline="0"/>
                  </a:p>
                </c:rich>
              </c:tx>
              <c:dLblPos val="bestFit"/>
              <c:showLegendKey val="0"/>
              <c:showVal val="0"/>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3-C1C2-4FB1-9A19-2EEEFA09776F}"/>
                </c:ext>
              </c:extLst>
            </c:dLbl>
            <c:spPr>
              <a:solidFill>
                <a:schemeClr val="bg1"/>
              </a:solidFill>
              <a:ln w="1270">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da-DK"/>
              </a:p>
            </c:txPr>
            <c:dLblPos val="ctr"/>
            <c:showLegendKey val="0"/>
            <c:showVal val="0"/>
            <c:showCatName val="1"/>
            <c:showSerName val="0"/>
            <c:showPercent val="1"/>
            <c:showBubbleSize val="0"/>
            <c:separator> </c:separator>
            <c:showLeaderLines val="1"/>
            <c:leaderLines>
              <c:spPr>
                <a:ln w="1270" cap="flat" cmpd="sng" algn="ctr">
                  <a:solidFill>
                    <a:schemeClr val="tx1">
                      <a:lumMod val="35000"/>
                      <a:lumOff val="65000"/>
                    </a:schemeClr>
                  </a:solidFill>
                  <a:round/>
                </a:ln>
                <a:effectLst/>
              </c:spPr>
            </c:leaderLines>
            <c:extLst>
              <c:ext xmlns:c15="http://schemas.microsoft.com/office/drawing/2012/chart" uri="{CE6537A1-D6FC-4f65-9D91-7224C49458BB}">
                <c15:spPr xmlns:c15="http://schemas.microsoft.com/office/drawing/2012/chart">
                  <a:prstGeom prst="rect">
                    <a:avLst/>
                  </a:prstGeom>
                  <a:noFill/>
                  <a:ln>
                    <a:noFill/>
                  </a:ln>
                </c15:spPr>
              </c:ext>
            </c:extLst>
          </c:dLbls>
          <c:cat>
            <c:strRef>
              <c:f>'Samlet tal'!$A$71:$A$72</c:f>
              <c:strCache>
                <c:ptCount val="2"/>
                <c:pt idx="0">
                  <c:v>Mænd</c:v>
                </c:pt>
                <c:pt idx="1">
                  <c:v>Kvinder</c:v>
                </c:pt>
              </c:strCache>
            </c:strRef>
          </c:cat>
          <c:val>
            <c:numRef>
              <c:f>'Samlet tal'!$B$71:$B$72</c:f>
              <c:numCache>
                <c:formatCode>General</c:formatCode>
                <c:ptCount val="2"/>
                <c:pt idx="0">
                  <c:v>127</c:v>
                </c:pt>
                <c:pt idx="1">
                  <c:v>358</c:v>
                </c:pt>
              </c:numCache>
            </c:numRef>
          </c:val>
          <c:extLst>
            <c:ext xmlns:c16="http://schemas.microsoft.com/office/drawing/2014/chart" uri="{C3380CC4-5D6E-409C-BE32-E72D297353CC}">
              <c16:uniqueId val="{00000004-C1C2-4FB1-9A19-2EEEFA09776F}"/>
            </c:ext>
          </c:extLst>
        </c:ser>
        <c:dLbls>
          <c:dLblPos val="ctr"/>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da-DK"/>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da-DK"/>
              <a:t>Fordeling på alder</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da-DK"/>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C6B6-42B0-83A5-AF6381FB75A8}"/>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C6B6-42B0-83A5-AF6381FB75A8}"/>
              </c:ext>
            </c:extLst>
          </c:dPt>
          <c:dPt>
            <c:idx val="2"/>
            <c:bubble3D val="0"/>
            <c:spPr>
              <a:solidFill>
                <a:schemeClr val="accent6"/>
              </a:solidFill>
              <a:ln w="19050">
                <a:solidFill>
                  <a:schemeClr val="lt1"/>
                </a:solidFill>
              </a:ln>
              <a:effectLst/>
            </c:spPr>
            <c:extLst>
              <c:ext xmlns:c16="http://schemas.microsoft.com/office/drawing/2014/chart" uri="{C3380CC4-5D6E-409C-BE32-E72D297353CC}">
                <c16:uniqueId val="{00000005-C6B6-42B0-83A5-AF6381FB75A8}"/>
              </c:ext>
            </c:extLst>
          </c:dPt>
          <c:dPt>
            <c:idx val="3"/>
            <c:bubble3D val="0"/>
            <c:spPr>
              <a:solidFill>
                <a:srgbClr val="FFC000"/>
              </a:solidFill>
              <a:ln w="19050">
                <a:solidFill>
                  <a:schemeClr val="lt1"/>
                </a:solidFill>
              </a:ln>
              <a:effectLst/>
            </c:spPr>
            <c:extLst>
              <c:ext xmlns:c16="http://schemas.microsoft.com/office/drawing/2014/chart" uri="{C3380CC4-5D6E-409C-BE32-E72D297353CC}">
                <c16:uniqueId val="{00000007-C6B6-42B0-83A5-AF6381FB75A8}"/>
              </c:ext>
            </c:extLst>
          </c:dPt>
          <c:dLbls>
            <c:dLbl>
              <c:idx val="0"/>
              <c:layout>
                <c:manualLayout>
                  <c:x val="4.108041491219061E-2"/>
                  <c:y val="2.2984102662325225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C6B6-42B0-83A5-AF6381FB75A8}"/>
                </c:ext>
              </c:extLst>
            </c:dLbl>
            <c:dLbl>
              <c:idx val="1"/>
              <c:layout>
                <c:manualLayout>
                  <c:x val="3.9026394166581081E-2"/>
                  <c:y val="2.681478643937929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C6B6-42B0-83A5-AF6381FB75A8}"/>
                </c:ext>
              </c:extLst>
            </c:dLbl>
            <c:dLbl>
              <c:idx val="2"/>
              <c:layout>
                <c:manualLayout>
                  <c:x val="-2.6702269692923938E-2"/>
                  <c:y val="3.8306837770542041E-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C6B6-42B0-83A5-AF6381FB75A8}"/>
                </c:ext>
              </c:extLst>
            </c:dLbl>
            <c:dLbl>
              <c:idx val="3"/>
              <c:layout>
                <c:manualLayout>
                  <c:x val="-3.9026394166581081E-2"/>
                  <c:y val="2.6814786439379429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C6B6-42B0-83A5-AF6381FB75A8}"/>
                </c:ext>
              </c:extLst>
            </c:dLbl>
            <c:spPr>
              <a:solidFill>
                <a:sysClr val="window" lastClr="FFFFFF"/>
              </a:solidFill>
              <a:ln w="1270">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da-DK"/>
              </a:p>
            </c:txPr>
            <c:dLblPos val="outEnd"/>
            <c:showLegendKey val="0"/>
            <c:showVal val="0"/>
            <c:showCatName val="1"/>
            <c:showSerName val="0"/>
            <c:showPercent val="1"/>
            <c:showBubbleSize val="0"/>
            <c:showLeaderLines val="1"/>
            <c:leaderLines>
              <c:spPr>
                <a:ln w="1270" cap="flat" cmpd="sng" algn="ctr">
                  <a:solidFill>
                    <a:schemeClr val="tx1">
                      <a:lumMod val="35000"/>
                      <a:lumOff val="65000"/>
                    </a:schemeClr>
                  </a:solidFill>
                  <a:round/>
                </a:ln>
                <a:effectLst/>
              </c:spPr>
            </c:leaderLines>
            <c:extLst>
              <c:ext xmlns:c15="http://schemas.microsoft.com/office/drawing/2012/chart" uri="{CE6537A1-D6FC-4f65-9D91-7224C49458BB}">
                <c15:spPr xmlns:c15="http://schemas.microsoft.com/office/drawing/2012/chart">
                  <a:prstGeom prst="rect">
                    <a:avLst/>
                  </a:prstGeom>
                  <a:noFill/>
                  <a:ln>
                    <a:noFill/>
                  </a:ln>
                </c15:spPr>
              </c:ext>
            </c:extLst>
          </c:dLbls>
          <c:cat>
            <c:strRef>
              <c:f>'Samlet tal'!$A$78:$A$81</c:f>
              <c:strCache>
                <c:ptCount val="4"/>
                <c:pt idx="0">
                  <c:v>0-11 år</c:v>
                </c:pt>
                <c:pt idx="1">
                  <c:v>12-17 år</c:v>
                </c:pt>
                <c:pt idx="2">
                  <c:v>18-25 år</c:v>
                </c:pt>
                <c:pt idx="3">
                  <c:v>26 år +</c:v>
                </c:pt>
              </c:strCache>
            </c:strRef>
          </c:cat>
          <c:val>
            <c:numRef>
              <c:f>'Samlet tal'!$B$78:$B$81</c:f>
              <c:numCache>
                <c:formatCode>General</c:formatCode>
                <c:ptCount val="4"/>
                <c:pt idx="0">
                  <c:v>123</c:v>
                </c:pt>
                <c:pt idx="1">
                  <c:v>152</c:v>
                </c:pt>
                <c:pt idx="2">
                  <c:v>73</c:v>
                </c:pt>
                <c:pt idx="3">
                  <c:v>137</c:v>
                </c:pt>
              </c:numCache>
            </c:numRef>
          </c:val>
          <c:extLst>
            <c:ext xmlns:c16="http://schemas.microsoft.com/office/drawing/2014/chart" uri="{C3380CC4-5D6E-409C-BE32-E72D297353CC}">
              <c16:uniqueId val="{00000008-C6B6-42B0-83A5-AF6381FB75A8}"/>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da-DK"/>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da-DK"/>
              <a:t>Oprindelsesområde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da-DK"/>
        </a:p>
      </c:txPr>
    </c:title>
    <c:autoTitleDeleted val="0"/>
    <c:plotArea>
      <c:layout/>
      <c:barChart>
        <c:barDir val="col"/>
        <c:grouping val="clustered"/>
        <c:varyColors val="1"/>
        <c:ser>
          <c:idx val="0"/>
          <c:order val="0"/>
          <c:spPr>
            <a:ln w="1270">
              <a:solidFill>
                <a:schemeClr val="tx1">
                  <a:lumMod val="85000"/>
                  <a:lumOff val="15000"/>
                </a:schemeClr>
              </a:solidFill>
            </a:ln>
          </c:spPr>
          <c:invertIfNegative val="0"/>
          <c:dPt>
            <c:idx val="0"/>
            <c:invertIfNegative val="0"/>
            <c:bubble3D val="0"/>
            <c:spPr>
              <a:solidFill>
                <a:schemeClr val="accent1"/>
              </a:solidFill>
              <a:ln w="1270">
                <a:solidFill>
                  <a:schemeClr val="tx1">
                    <a:lumMod val="85000"/>
                    <a:lumOff val="15000"/>
                  </a:schemeClr>
                </a:solidFill>
              </a:ln>
              <a:effectLst/>
            </c:spPr>
            <c:extLst>
              <c:ext xmlns:c16="http://schemas.microsoft.com/office/drawing/2014/chart" uri="{C3380CC4-5D6E-409C-BE32-E72D297353CC}">
                <c16:uniqueId val="{00000001-A42F-498C-A772-45BBE74AEBB3}"/>
              </c:ext>
            </c:extLst>
          </c:dPt>
          <c:dPt>
            <c:idx val="1"/>
            <c:invertIfNegative val="0"/>
            <c:bubble3D val="0"/>
            <c:spPr>
              <a:solidFill>
                <a:schemeClr val="accent2"/>
              </a:solidFill>
              <a:ln w="1270">
                <a:solidFill>
                  <a:schemeClr val="tx1">
                    <a:lumMod val="85000"/>
                    <a:lumOff val="15000"/>
                  </a:schemeClr>
                </a:solidFill>
              </a:ln>
              <a:effectLst/>
            </c:spPr>
            <c:extLst>
              <c:ext xmlns:c16="http://schemas.microsoft.com/office/drawing/2014/chart" uri="{C3380CC4-5D6E-409C-BE32-E72D297353CC}">
                <c16:uniqueId val="{00000003-A42F-498C-A772-45BBE74AEBB3}"/>
              </c:ext>
            </c:extLst>
          </c:dPt>
          <c:dPt>
            <c:idx val="2"/>
            <c:invertIfNegative val="0"/>
            <c:bubble3D val="0"/>
            <c:spPr>
              <a:solidFill>
                <a:schemeClr val="accent3"/>
              </a:solidFill>
              <a:ln w="1270">
                <a:solidFill>
                  <a:schemeClr val="tx1">
                    <a:lumMod val="85000"/>
                    <a:lumOff val="15000"/>
                  </a:schemeClr>
                </a:solidFill>
              </a:ln>
              <a:effectLst/>
            </c:spPr>
            <c:extLst>
              <c:ext xmlns:c16="http://schemas.microsoft.com/office/drawing/2014/chart" uri="{C3380CC4-5D6E-409C-BE32-E72D297353CC}">
                <c16:uniqueId val="{00000005-A42F-498C-A772-45BBE74AEBB3}"/>
              </c:ext>
            </c:extLst>
          </c:dPt>
          <c:dPt>
            <c:idx val="3"/>
            <c:invertIfNegative val="0"/>
            <c:bubble3D val="0"/>
            <c:spPr>
              <a:solidFill>
                <a:schemeClr val="accent4"/>
              </a:solidFill>
              <a:ln w="1270">
                <a:solidFill>
                  <a:schemeClr val="tx1">
                    <a:lumMod val="85000"/>
                    <a:lumOff val="15000"/>
                  </a:schemeClr>
                </a:solidFill>
              </a:ln>
              <a:effectLst/>
            </c:spPr>
            <c:extLst>
              <c:ext xmlns:c16="http://schemas.microsoft.com/office/drawing/2014/chart" uri="{C3380CC4-5D6E-409C-BE32-E72D297353CC}">
                <c16:uniqueId val="{00000007-A42F-498C-A772-45BBE74AEBB3}"/>
              </c:ext>
            </c:extLst>
          </c:dPt>
          <c:dPt>
            <c:idx val="4"/>
            <c:invertIfNegative val="0"/>
            <c:bubble3D val="0"/>
            <c:spPr>
              <a:solidFill>
                <a:schemeClr val="accent5"/>
              </a:solidFill>
              <a:ln w="1270">
                <a:solidFill>
                  <a:schemeClr val="tx1">
                    <a:lumMod val="85000"/>
                    <a:lumOff val="15000"/>
                  </a:schemeClr>
                </a:solidFill>
              </a:ln>
              <a:effectLst/>
            </c:spPr>
            <c:extLst>
              <c:ext xmlns:c16="http://schemas.microsoft.com/office/drawing/2014/chart" uri="{C3380CC4-5D6E-409C-BE32-E72D297353CC}">
                <c16:uniqueId val="{00000009-A42F-498C-A772-45BBE74AEBB3}"/>
              </c:ext>
            </c:extLst>
          </c:dPt>
          <c:dPt>
            <c:idx val="5"/>
            <c:invertIfNegative val="0"/>
            <c:bubble3D val="0"/>
            <c:spPr>
              <a:solidFill>
                <a:schemeClr val="accent6"/>
              </a:solidFill>
              <a:ln w="1270">
                <a:solidFill>
                  <a:schemeClr val="tx1">
                    <a:lumMod val="85000"/>
                    <a:lumOff val="15000"/>
                  </a:schemeClr>
                </a:solidFill>
              </a:ln>
              <a:effectLst/>
            </c:spPr>
            <c:extLst>
              <c:ext xmlns:c16="http://schemas.microsoft.com/office/drawing/2014/chart" uri="{C3380CC4-5D6E-409C-BE32-E72D297353CC}">
                <c16:uniqueId val="{0000000B-A42F-498C-A772-45BBE74AEBB3}"/>
              </c:ext>
            </c:extLst>
          </c:dPt>
          <c:dPt>
            <c:idx val="6"/>
            <c:invertIfNegative val="0"/>
            <c:bubble3D val="0"/>
            <c:spPr>
              <a:solidFill>
                <a:schemeClr val="accent1">
                  <a:lumMod val="60000"/>
                </a:schemeClr>
              </a:solidFill>
              <a:ln w="1270">
                <a:solidFill>
                  <a:schemeClr val="tx1">
                    <a:lumMod val="85000"/>
                    <a:lumOff val="15000"/>
                  </a:schemeClr>
                </a:solidFill>
              </a:ln>
              <a:effectLst/>
            </c:spPr>
            <c:extLst>
              <c:ext xmlns:c16="http://schemas.microsoft.com/office/drawing/2014/chart" uri="{C3380CC4-5D6E-409C-BE32-E72D297353CC}">
                <c16:uniqueId val="{0000000D-A42F-498C-A772-45BBE74AEBB3}"/>
              </c:ext>
            </c:extLst>
          </c:dPt>
          <c:dPt>
            <c:idx val="7"/>
            <c:invertIfNegative val="0"/>
            <c:bubble3D val="0"/>
            <c:spPr>
              <a:solidFill>
                <a:schemeClr val="accent2">
                  <a:lumMod val="60000"/>
                </a:schemeClr>
              </a:solidFill>
              <a:ln w="1270">
                <a:solidFill>
                  <a:schemeClr val="tx1">
                    <a:lumMod val="85000"/>
                    <a:lumOff val="15000"/>
                  </a:schemeClr>
                </a:solidFill>
              </a:ln>
              <a:effectLst/>
            </c:spPr>
            <c:extLst>
              <c:ext xmlns:c16="http://schemas.microsoft.com/office/drawing/2014/chart" uri="{C3380CC4-5D6E-409C-BE32-E72D297353CC}">
                <c16:uniqueId val="{0000000F-A42F-498C-A772-45BBE74AEBB3}"/>
              </c:ext>
            </c:extLst>
          </c:dPt>
          <c:dPt>
            <c:idx val="8"/>
            <c:invertIfNegative val="0"/>
            <c:bubble3D val="0"/>
            <c:spPr>
              <a:solidFill>
                <a:schemeClr val="accent3">
                  <a:lumMod val="60000"/>
                </a:schemeClr>
              </a:solidFill>
              <a:ln w="1270">
                <a:solidFill>
                  <a:schemeClr val="tx1">
                    <a:lumMod val="85000"/>
                    <a:lumOff val="15000"/>
                  </a:schemeClr>
                </a:solidFill>
              </a:ln>
              <a:effectLst/>
            </c:spPr>
            <c:extLst>
              <c:ext xmlns:c16="http://schemas.microsoft.com/office/drawing/2014/chart" uri="{C3380CC4-5D6E-409C-BE32-E72D297353CC}">
                <c16:uniqueId val="{00000011-A42F-498C-A772-45BBE74AEBB3}"/>
              </c:ext>
            </c:extLst>
          </c:dPt>
          <c:dPt>
            <c:idx val="9"/>
            <c:invertIfNegative val="0"/>
            <c:bubble3D val="0"/>
            <c:spPr>
              <a:solidFill>
                <a:schemeClr val="accent4">
                  <a:lumMod val="60000"/>
                </a:schemeClr>
              </a:solidFill>
              <a:ln w="1270">
                <a:solidFill>
                  <a:schemeClr val="tx1">
                    <a:lumMod val="85000"/>
                    <a:lumOff val="15000"/>
                  </a:schemeClr>
                </a:solidFill>
              </a:ln>
              <a:effectLst/>
            </c:spPr>
            <c:extLst>
              <c:ext xmlns:c16="http://schemas.microsoft.com/office/drawing/2014/chart" uri="{C3380CC4-5D6E-409C-BE32-E72D297353CC}">
                <c16:uniqueId val="{00000013-A42F-498C-A772-45BBE74AEBB3}"/>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da-DK"/>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'Samlet tal'!$B$88:$B$97</c:f>
              <c:strCache>
                <c:ptCount val="10"/>
                <c:pt idx="0">
                  <c:v>Mellemøsten</c:v>
                </c:pt>
                <c:pt idx="1">
                  <c:v>Balkan</c:v>
                </c:pt>
                <c:pt idx="2">
                  <c:v>Sydvestasien</c:v>
                </c:pt>
                <c:pt idx="3">
                  <c:v>Sydasien</c:v>
                </c:pt>
                <c:pt idx="4">
                  <c:v>Nordafrika</c:v>
                </c:pt>
                <c:pt idx="5">
                  <c:v>Østafrika</c:v>
                </c:pt>
                <c:pt idx="6">
                  <c:v>Vestafrika</c:v>
                </c:pt>
                <c:pt idx="7">
                  <c:v>Danmark</c:v>
                </c:pt>
                <c:pt idx="8">
                  <c:v>Øvrige</c:v>
                </c:pt>
                <c:pt idx="9">
                  <c:v>Ukendt/tomme</c:v>
                </c:pt>
              </c:strCache>
            </c:strRef>
          </c:cat>
          <c:val>
            <c:numRef>
              <c:f>'Samlet tal'!$C$88:$C$97</c:f>
              <c:numCache>
                <c:formatCode>General</c:formatCode>
                <c:ptCount val="10"/>
                <c:pt idx="0">
                  <c:v>218</c:v>
                </c:pt>
                <c:pt idx="1">
                  <c:v>14</c:v>
                </c:pt>
                <c:pt idx="2">
                  <c:v>34</c:v>
                </c:pt>
                <c:pt idx="3">
                  <c:v>114</c:v>
                </c:pt>
                <c:pt idx="4">
                  <c:v>18</c:v>
                </c:pt>
                <c:pt idx="5">
                  <c:v>26</c:v>
                </c:pt>
                <c:pt idx="6">
                  <c:v>5</c:v>
                </c:pt>
                <c:pt idx="7">
                  <c:v>16</c:v>
                </c:pt>
                <c:pt idx="8">
                  <c:v>32</c:v>
                </c:pt>
                <c:pt idx="9">
                  <c:v>8</c:v>
                </c:pt>
              </c:numCache>
            </c:numRef>
          </c:val>
          <c:extLst>
            <c:ext xmlns:c16="http://schemas.microsoft.com/office/drawing/2014/chart" uri="{C3380CC4-5D6E-409C-BE32-E72D297353CC}">
              <c16:uniqueId val="{00000014-A42F-498C-A772-45BBE74AEBB3}"/>
            </c:ext>
          </c:extLst>
        </c:ser>
        <c:dLbls>
          <c:dLblPos val="outEnd"/>
          <c:showLegendKey val="0"/>
          <c:showVal val="1"/>
          <c:showCatName val="0"/>
          <c:showSerName val="0"/>
          <c:showPercent val="0"/>
          <c:showBubbleSize val="0"/>
        </c:dLbls>
        <c:gapWidth val="90"/>
        <c:overlap val="-27"/>
        <c:axId val="448334312"/>
        <c:axId val="448337264"/>
      </c:barChart>
      <c:catAx>
        <c:axId val="4483343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448337264"/>
        <c:crosses val="autoZero"/>
        <c:auto val="1"/>
        <c:lblAlgn val="ctr"/>
        <c:lblOffset val="100"/>
        <c:noMultiLvlLbl val="0"/>
      </c:catAx>
      <c:valAx>
        <c:axId val="4483372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44833431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da-DK"/>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da-DK"/>
              <a:t>Rekvirent - Personsager</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da-DK"/>
        </a:p>
      </c:txPr>
    </c:title>
    <c:autoTitleDeleted val="0"/>
    <c:plotArea>
      <c:layout>
        <c:manualLayout>
          <c:layoutTarget val="inner"/>
          <c:xMode val="edge"/>
          <c:yMode val="edge"/>
          <c:x val="6.8964430717523381E-2"/>
          <c:y val="0.13527131584122018"/>
          <c:w val="0.90810935002445248"/>
          <c:h val="0.35255584908563947"/>
        </c:manualLayout>
      </c:layout>
      <c:barChart>
        <c:barDir val="col"/>
        <c:grouping val="clustered"/>
        <c:varyColors val="1"/>
        <c:ser>
          <c:idx val="0"/>
          <c:order val="0"/>
          <c:spPr>
            <a:ln w="1270">
              <a:solidFill>
                <a:schemeClr val="tx1">
                  <a:lumMod val="85000"/>
                  <a:lumOff val="15000"/>
                </a:schemeClr>
              </a:solidFill>
            </a:ln>
          </c:spPr>
          <c:invertIfNegative val="0"/>
          <c:dPt>
            <c:idx val="0"/>
            <c:invertIfNegative val="0"/>
            <c:bubble3D val="0"/>
            <c:spPr>
              <a:solidFill>
                <a:schemeClr val="accent1"/>
              </a:solidFill>
              <a:ln w="1270">
                <a:solidFill>
                  <a:schemeClr val="tx1">
                    <a:lumMod val="85000"/>
                    <a:lumOff val="15000"/>
                  </a:schemeClr>
                </a:solidFill>
              </a:ln>
              <a:effectLst/>
            </c:spPr>
            <c:extLst>
              <c:ext xmlns:c16="http://schemas.microsoft.com/office/drawing/2014/chart" uri="{C3380CC4-5D6E-409C-BE32-E72D297353CC}">
                <c16:uniqueId val="{00000001-0C1B-4A42-A73C-2D9221BFA82B}"/>
              </c:ext>
            </c:extLst>
          </c:dPt>
          <c:dPt>
            <c:idx val="1"/>
            <c:invertIfNegative val="0"/>
            <c:bubble3D val="0"/>
            <c:spPr>
              <a:solidFill>
                <a:schemeClr val="accent2"/>
              </a:solidFill>
              <a:ln w="1270">
                <a:solidFill>
                  <a:schemeClr val="tx1">
                    <a:lumMod val="85000"/>
                    <a:lumOff val="15000"/>
                  </a:schemeClr>
                </a:solidFill>
              </a:ln>
              <a:effectLst/>
            </c:spPr>
            <c:extLst>
              <c:ext xmlns:c16="http://schemas.microsoft.com/office/drawing/2014/chart" uri="{C3380CC4-5D6E-409C-BE32-E72D297353CC}">
                <c16:uniqueId val="{00000003-0C1B-4A42-A73C-2D9221BFA82B}"/>
              </c:ext>
            </c:extLst>
          </c:dPt>
          <c:dPt>
            <c:idx val="2"/>
            <c:invertIfNegative val="0"/>
            <c:bubble3D val="0"/>
            <c:spPr>
              <a:solidFill>
                <a:schemeClr val="accent3"/>
              </a:solidFill>
              <a:ln w="1270">
                <a:solidFill>
                  <a:schemeClr val="tx1">
                    <a:lumMod val="85000"/>
                    <a:lumOff val="15000"/>
                  </a:schemeClr>
                </a:solidFill>
              </a:ln>
              <a:effectLst/>
            </c:spPr>
            <c:extLst>
              <c:ext xmlns:c16="http://schemas.microsoft.com/office/drawing/2014/chart" uri="{C3380CC4-5D6E-409C-BE32-E72D297353CC}">
                <c16:uniqueId val="{00000005-0C1B-4A42-A73C-2D9221BFA82B}"/>
              </c:ext>
            </c:extLst>
          </c:dPt>
          <c:dPt>
            <c:idx val="3"/>
            <c:invertIfNegative val="0"/>
            <c:bubble3D val="0"/>
            <c:spPr>
              <a:solidFill>
                <a:schemeClr val="accent4"/>
              </a:solidFill>
              <a:ln w="1270">
                <a:solidFill>
                  <a:schemeClr val="tx1">
                    <a:lumMod val="85000"/>
                    <a:lumOff val="15000"/>
                  </a:schemeClr>
                </a:solidFill>
              </a:ln>
              <a:effectLst/>
            </c:spPr>
            <c:extLst>
              <c:ext xmlns:c16="http://schemas.microsoft.com/office/drawing/2014/chart" uri="{C3380CC4-5D6E-409C-BE32-E72D297353CC}">
                <c16:uniqueId val="{00000007-0C1B-4A42-A73C-2D9221BFA82B}"/>
              </c:ext>
            </c:extLst>
          </c:dPt>
          <c:dPt>
            <c:idx val="4"/>
            <c:invertIfNegative val="0"/>
            <c:bubble3D val="0"/>
            <c:spPr>
              <a:solidFill>
                <a:schemeClr val="accent5"/>
              </a:solidFill>
              <a:ln w="1270">
                <a:solidFill>
                  <a:schemeClr val="tx1">
                    <a:lumMod val="85000"/>
                    <a:lumOff val="15000"/>
                  </a:schemeClr>
                </a:solidFill>
              </a:ln>
              <a:effectLst/>
            </c:spPr>
            <c:extLst>
              <c:ext xmlns:c16="http://schemas.microsoft.com/office/drawing/2014/chart" uri="{C3380CC4-5D6E-409C-BE32-E72D297353CC}">
                <c16:uniqueId val="{00000009-0C1B-4A42-A73C-2D9221BFA82B}"/>
              </c:ext>
            </c:extLst>
          </c:dPt>
          <c:dPt>
            <c:idx val="5"/>
            <c:invertIfNegative val="0"/>
            <c:bubble3D val="0"/>
            <c:spPr>
              <a:solidFill>
                <a:schemeClr val="accent6"/>
              </a:solidFill>
              <a:ln w="1270">
                <a:solidFill>
                  <a:schemeClr val="tx1">
                    <a:lumMod val="85000"/>
                    <a:lumOff val="15000"/>
                  </a:schemeClr>
                </a:solidFill>
              </a:ln>
              <a:effectLst/>
            </c:spPr>
            <c:extLst>
              <c:ext xmlns:c16="http://schemas.microsoft.com/office/drawing/2014/chart" uri="{C3380CC4-5D6E-409C-BE32-E72D297353CC}">
                <c16:uniqueId val="{0000000B-0C1B-4A42-A73C-2D9221BFA82B}"/>
              </c:ext>
            </c:extLst>
          </c:dPt>
          <c:dPt>
            <c:idx val="6"/>
            <c:invertIfNegative val="0"/>
            <c:bubble3D val="0"/>
            <c:spPr>
              <a:solidFill>
                <a:schemeClr val="accent1">
                  <a:lumMod val="60000"/>
                </a:schemeClr>
              </a:solidFill>
              <a:ln w="1270">
                <a:solidFill>
                  <a:schemeClr val="tx1">
                    <a:lumMod val="85000"/>
                    <a:lumOff val="15000"/>
                  </a:schemeClr>
                </a:solidFill>
              </a:ln>
              <a:effectLst/>
            </c:spPr>
            <c:extLst>
              <c:ext xmlns:c16="http://schemas.microsoft.com/office/drawing/2014/chart" uri="{C3380CC4-5D6E-409C-BE32-E72D297353CC}">
                <c16:uniqueId val="{0000000D-0C1B-4A42-A73C-2D9221BFA82B}"/>
              </c:ext>
            </c:extLst>
          </c:dPt>
          <c:dPt>
            <c:idx val="7"/>
            <c:invertIfNegative val="0"/>
            <c:bubble3D val="0"/>
            <c:spPr>
              <a:solidFill>
                <a:schemeClr val="accent2">
                  <a:lumMod val="60000"/>
                </a:schemeClr>
              </a:solidFill>
              <a:ln w="1270">
                <a:solidFill>
                  <a:schemeClr val="tx1">
                    <a:lumMod val="85000"/>
                    <a:lumOff val="15000"/>
                  </a:schemeClr>
                </a:solidFill>
              </a:ln>
              <a:effectLst/>
            </c:spPr>
            <c:extLst>
              <c:ext xmlns:c16="http://schemas.microsoft.com/office/drawing/2014/chart" uri="{C3380CC4-5D6E-409C-BE32-E72D297353CC}">
                <c16:uniqueId val="{0000000F-0C1B-4A42-A73C-2D9221BFA82B}"/>
              </c:ext>
            </c:extLst>
          </c:dPt>
          <c:dPt>
            <c:idx val="8"/>
            <c:invertIfNegative val="0"/>
            <c:bubble3D val="0"/>
            <c:spPr>
              <a:solidFill>
                <a:schemeClr val="accent3">
                  <a:lumMod val="60000"/>
                </a:schemeClr>
              </a:solidFill>
              <a:ln w="1270">
                <a:solidFill>
                  <a:schemeClr val="tx1">
                    <a:lumMod val="85000"/>
                    <a:lumOff val="15000"/>
                  </a:schemeClr>
                </a:solidFill>
              </a:ln>
              <a:effectLst/>
            </c:spPr>
            <c:extLst>
              <c:ext xmlns:c16="http://schemas.microsoft.com/office/drawing/2014/chart" uri="{C3380CC4-5D6E-409C-BE32-E72D297353CC}">
                <c16:uniqueId val="{00000011-0C1B-4A42-A73C-2D9221BFA82B}"/>
              </c:ext>
            </c:extLst>
          </c:dPt>
          <c:dPt>
            <c:idx val="9"/>
            <c:invertIfNegative val="0"/>
            <c:bubble3D val="0"/>
            <c:spPr>
              <a:solidFill>
                <a:schemeClr val="accent4">
                  <a:lumMod val="60000"/>
                </a:schemeClr>
              </a:solidFill>
              <a:ln w="1270">
                <a:solidFill>
                  <a:schemeClr val="tx1">
                    <a:lumMod val="85000"/>
                    <a:lumOff val="15000"/>
                  </a:schemeClr>
                </a:solidFill>
              </a:ln>
              <a:effectLst/>
            </c:spPr>
            <c:extLst>
              <c:ext xmlns:c16="http://schemas.microsoft.com/office/drawing/2014/chart" uri="{C3380CC4-5D6E-409C-BE32-E72D297353CC}">
                <c16:uniqueId val="{00000013-0C1B-4A42-A73C-2D9221BFA82B}"/>
              </c:ext>
            </c:extLst>
          </c:dPt>
          <c:dPt>
            <c:idx val="10"/>
            <c:invertIfNegative val="0"/>
            <c:bubble3D val="0"/>
            <c:spPr>
              <a:solidFill>
                <a:schemeClr val="accent5">
                  <a:lumMod val="60000"/>
                </a:schemeClr>
              </a:solidFill>
              <a:ln w="1270">
                <a:solidFill>
                  <a:schemeClr val="tx1">
                    <a:lumMod val="85000"/>
                    <a:lumOff val="15000"/>
                  </a:schemeClr>
                </a:solidFill>
              </a:ln>
              <a:effectLst/>
            </c:spPr>
            <c:extLst>
              <c:ext xmlns:c16="http://schemas.microsoft.com/office/drawing/2014/chart" uri="{C3380CC4-5D6E-409C-BE32-E72D297353CC}">
                <c16:uniqueId val="{00000015-0C1B-4A42-A73C-2D9221BFA82B}"/>
              </c:ext>
            </c:extLst>
          </c:dPt>
          <c:dPt>
            <c:idx val="11"/>
            <c:invertIfNegative val="0"/>
            <c:bubble3D val="0"/>
            <c:spPr>
              <a:solidFill>
                <a:schemeClr val="accent6">
                  <a:lumMod val="60000"/>
                </a:schemeClr>
              </a:solidFill>
              <a:ln w="1270">
                <a:solidFill>
                  <a:schemeClr val="tx1">
                    <a:lumMod val="85000"/>
                    <a:lumOff val="15000"/>
                  </a:schemeClr>
                </a:solidFill>
              </a:ln>
              <a:effectLst/>
            </c:spPr>
            <c:extLst>
              <c:ext xmlns:c16="http://schemas.microsoft.com/office/drawing/2014/chart" uri="{C3380CC4-5D6E-409C-BE32-E72D297353CC}">
                <c16:uniqueId val="{00000017-0C1B-4A42-A73C-2D9221BFA82B}"/>
              </c:ext>
            </c:extLst>
          </c:dPt>
          <c:dPt>
            <c:idx val="12"/>
            <c:invertIfNegative val="0"/>
            <c:bubble3D val="0"/>
            <c:spPr>
              <a:solidFill>
                <a:schemeClr val="accent1">
                  <a:lumMod val="80000"/>
                  <a:lumOff val="20000"/>
                </a:schemeClr>
              </a:solidFill>
              <a:ln w="1270">
                <a:solidFill>
                  <a:schemeClr val="tx1">
                    <a:lumMod val="85000"/>
                    <a:lumOff val="15000"/>
                  </a:schemeClr>
                </a:solidFill>
              </a:ln>
              <a:effectLst/>
            </c:spPr>
            <c:extLst>
              <c:ext xmlns:c16="http://schemas.microsoft.com/office/drawing/2014/chart" uri="{C3380CC4-5D6E-409C-BE32-E72D297353CC}">
                <c16:uniqueId val="{00000019-0C1B-4A42-A73C-2D9221BFA82B}"/>
              </c:ext>
            </c:extLst>
          </c:dPt>
          <c:dPt>
            <c:idx val="13"/>
            <c:invertIfNegative val="0"/>
            <c:bubble3D val="0"/>
            <c:spPr>
              <a:solidFill>
                <a:schemeClr val="accent2">
                  <a:lumMod val="80000"/>
                  <a:lumOff val="20000"/>
                </a:schemeClr>
              </a:solidFill>
              <a:ln w="1270">
                <a:solidFill>
                  <a:schemeClr val="tx1">
                    <a:lumMod val="85000"/>
                    <a:lumOff val="15000"/>
                  </a:schemeClr>
                </a:solidFill>
              </a:ln>
              <a:effectLst/>
            </c:spPr>
            <c:extLst>
              <c:ext xmlns:c16="http://schemas.microsoft.com/office/drawing/2014/chart" uri="{C3380CC4-5D6E-409C-BE32-E72D297353CC}">
                <c16:uniqueId val="{0000001B-0C1B-4A42-A73C-2D9221BFA82B}"/>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da-DK"/>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'Samlet tal'!$V$106:$V$119</c:f>
              <c:strCache>
                <c:ptCount val="14"/>
                <c:pt idx="0">
                  <c:v>BBU</c:v>
                </c:pt>
                <c:pt idx="1">
                  <c:v>Voksenteams</c:v>
                </c:pt>
                <c:pt idx="2">
                  <c:v>Anbringelsescentre/krisecentre</c:v>
                </c:pt>
                <c:pt idx="3">
                  <c:v>Private institutioner/organisationer</c:v>
                </c:pt>
                <c:pt idx="4">
                  <c:v>Skoler</c:v>
                </c:pt>
                <c:pt idx="5">
                  <c:v>BIF</c:v>
                </c:pt>
                <c:pt idx="6">
                  <c:v>SOF</c:v>
                </c:pt>
                <c:pt idx="7">
                  <c:v>BUF</c:v>
                </c:pt>
                <c:pt idx="8">
                  <c:v>Hjemløsenheden</c:v>
                </c:pt>
                <c:pt idx="9">
                  <c:v>Borger</c:v>
                </c:pt>
                <c:pt idx="10">
                  <c:v>VISO/Andre kommuner</c:v>
                </c:pt>
                <c:pt idx="11">
                  <c:v>Ministerier og styrelser</c:v>
                </c:pt>
                <c:pt idx="12">
                  <c:v>Politi</c:v>
                </c:pt>
                <c:pt idx="13">
                  <c:v>Andre</c:v>
                </c:pt>
              </c:strCache>
            </c:strRef>
          </c:cat>
          <c:val>
            <c:numRef>
              <c:f>'Samlet tal'!$W$106:$W$119</c:f>
              <c:numCache>
                <c:formatCode>General</c:formatCode>
                <c:ptCount val="14"/>
                <c:pt idx="0">
                  <c:v>601</c:v>
                </c:pt>
                <c:pt idx="1">
                  <c:v>121</c:v>
                </c:pt>
                <c:pt idx="2">
                  <c:v>241</c:v>
                </c:pt>
                <c:pt idx="3">
                  <c:v>247</c:v>
                </c:pt>
                <c:pt idx="4">
                  <c:v>98</c:v>
                </c:pt>
                <c:pt idx="5">
                  <c:v>189</c:v>
                </c:pt>
                <c:pt idx="6">
                  <c:v>79</c:v>
                </c:pt>
                <c:pt idx="7">
                  <c:v>13</c:v>
                </c:pt>
                <c:pt idx="8">
                  <c:v>108</c:v>
                </c:pt>
                <c:pt idx="9">
                  <c:v>2050</c:v>
                </c:pt>
                <c:pt idx="10">
                  <c:v>872</c:v>
                </c:pt>
                <c:pt idx="11">
                  <c:v>369</c:v>
                </c:pt>
                <c:pt idx="12">
                  <c:v>310</c:v>
                </c:pt>
                <c:pt idx="13">
                  <c:v>189</c:v>
                </c:pt>
              </c:numCache>
            </c:numRef>
          </c:val>
          <c:extLst>
            <c:ext xmlns:c16="http://schemas.microsoft.com/office/drawing/2014/chart" uri="{C3380CC4-5D6E-409C-BE32-E72D297353CC}">
              <c16:uniqueId val="{0000001C-0C1B-4A42-A73C-2D9221BFA82B}"/>
            </c:ext>
          </c:extLst>
        </c:ser>
        <c:dLbls>
          <c:dLblPos val="outEnd"/>
          <c:showLegendKey val="0"/>
          <c:showVal val="1"/>
          <c:showCatName val="0"/>
          <c:showSerName val="0"/>
          <c:showPercent val="0"/>
          <c:showBubbleSize val="0"/>
        </c:dLbls>
        <c:gapWidth val="55"/>
        <c:axId val="1082609984"/>
        <c:axId val="1082611424"/>
      </c:barChart>
      <c:catAx>
        <c:axId val="10826099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1082611424"/>
        <c:crosses val="autoZero"/>
        <c:auto val="1"/>
        <c:lblAlgn val="ctr"/>
        <c:lblOffset val="100"/>
        <c:noMultiLvlLbl val="0"/>
      </c:catAx>
      <c:valAx>
        <c:axId val="10826114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108260998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da-DK"/>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da-DK"/>
              <a:t>Henvendelser fordelt på socialcentre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da-DK"/>
        </a:p>
      </c:txPr>
    </c:title>
    <c:autoTitleDeleted val="0"/>
    <c:plotArea>
      <c:layout>
        <c:manualLayout>
          <c:layoutTarget val="inner"/>
          <c:xMode val="edge"/>
          <c:yMode val="edge"/>
          <c:x val="0.31878496577505977"/>
          <c:y val="0.26568158410578424"/>
          <c:w val="0.28784688979634371"/>
          <c:h val="0.58735340044519746"/>
        </c:manualLayout>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951B-4A34-B622-D9CFAB9665DC}"/>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951B-4A34-B622-D9CFAB9665DC}"/>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951B-4A34-B622-D9CFAB9665DC}"/>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951B-4A34-B622-D9CFAB9665DC}"/>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951B-4A34-B622-D9CFAB9665DC}"/>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951B-4A34-B622-D9CFAB9665DC}"/>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951B-4A34-B622-D9CFAB9665DC}"/>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951B-4A34-B622-D9CFAB9665DC}"/>
              </c:ext>
            </c:extLst>
          </c:dPt>
          <c:dLbls>
            <c:dLbl>
              <c:idx val="1"/>
              <c:layout>
                <c:manualLayout>
                  <c:x val="0.13440860215053763"/>
                  <c:y val="0.10074387853417049"/>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951B-4A34-B622-D9CFAB9665DC}"/>
                </c:ext>
              </c:extLst>
            </c:dLbl>
            <c:dLbl>
              <c:idx val="2"/>
              <c:layout>
                <c:manualLayout>
                  <c:x val="1.0339123242349049E-2"/>
                  <c:y val="-6.4412238325281803E-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951B-4A34-B622-D9CFAB9665DC}"/>
                </c:ext>
              </c:extLst>
            </c:dLbl>
            <c:dLbl>
              <c:idx val="3"/>
              <c:layout>
                <c:manualLayout>
                  <c:x val="-6.2034739454094297E-3"/>
                  <c:y val="1.3175230566534794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951B-4A34-B622-D9CFAB9665DC}"/>
                </c:ext>
              </c:extLst>
            </c:dLbl>
            <c:dLbl>
              <c:idx val="4"/>
              <c:layout>
                <c:manualLayout>
                  <c:x val="-4.1356492969396197E-2"/>
                  <c:y val="9.6618357487922701E-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951B-4A34-B622-D9CFAB9665DC}"/>
                </c:ext>
              </c:extLst>
            </c:dLbl>
            <c:dLbl>
              <c:idx val="5"/>
              <c:layout>
                <c:manualLayout>
                  <c:x val="-8.0645161290322606E-2"/>
                  <c:y val="0.10408385660653181"/>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951B-4A34-B622-D9CFAB9665DC}"/>
                </c:ext>
              </c:extLst>
            </c:dLbl>
            <c:dLbl>
              <c:idx val="6"/>
              <c:layout>
                <c:manualLayout>
                  <c:x val="-4.3424317617866005E-2"/>
                  <c:y val="-1.4388185654008439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951B-4A34-B622-D9CFAB9665DC}"/>
                </c:ext>
              </c:extLst>
            </c:dLbl>
            <c:dLbl>
              <c:idx val="7"/>
              <c:layout>
                <c:manualLayout>
                  <c:x val="0.11579818031430934"/>
                  <c:y val="6.9929233529353136E-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F-951B-4A34-B622-D9CFAB9665DC}"/>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da-DK"/>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spPr xmlns:c15="http://schemas.microsoft.com/office/drawing/2012/chart">
                  <a:prstGeom prst="rect">
                    <a:avLst/>
                  </a:prstGeom>
                  <a:noFill/>
                  <a:ln>
                    <a:noFill/>
                  </a:ln>
                </c15:spPr>
              </c:ext>
            </c:extLst>
          </c:dLbls>
          <c:cat>
            <c:strRef>
              <c:f>'Nye diagrammer'!$G$119:$G$126</c:f>
              <c:strCache>
                <c:ptCount val="8"/>
                <c:pt idx="0">
                  <c:v>Rekvirent fordelt på BBU-enhed (Rek. 1+2)               I alt</c:v>
                </c:pt>
                <c:pt idx="1">
                  <c:v>Amager</c:v>
                </c:pt>
                <c:pt idx="2">
                  <c:v>Brønshøj-Husum-Vanløse</c:v>
                </c:pt>
                <c:pt idx="3">
                  <c:v>Nørrebro-Bispebjerg</c:v>
                </c:pt>
                <c:pt idx="4">
                  <c:v>City-Østerbro</c:v>
                </c:pt>
                <c:pt idx="5">
                  <c:v>Valby-Vesterbro-Kgs. Enghave</c:v>
                </c:pt>
                <c:pt idx="6">
                  <c:v>Den Sociale Døgnvagt</c:v>
                </c:pt>
                <c:pt idx="7">
                  <c:v>Handicapcenter</c:v>
                </c:pt>
              </c:strCache>
              <c:extLst/>
            </c:strRef>
          </c:cat>
          <c:val>
            <c:numRef>
              <c:f>'Nye diagrammer'!$H$119:$H$126</c:f>
              <c:numCache>
                <c:formatCode>General</c:formatCode>
                <c:ptCount val="8"/>
                <c:pt idx="1">
                  <c:v>164</c:v>
                </c:pt>
                <c:pt idx="2">
                  <c:v>44</c:v>
                </c:pt>
                <c:pt idx="3">
                  <c:v>178</c:v>
                </c:pt>
                <c:pt idx="4">
                  <c:v>109</c:v>
                </c:pt>
                <c:pt idx="5">
                  <c:v>75</c:v>
                </c:pt>
                <c:pt idx="6">
                  <c:v>18</c:v>
                </c:pt>
                <c:pt idx="7">
                  <c:v>10</c:v>
                </c:pt>
              </c:numCache>
              <c:extLst/>
            </c:numRef>
          </c:val>
          <c:extLst>
            <c:ext xmlns:c16="http://schemas.microsoft.com/office/drawing/2014/chart" uri="{C3380CC4-5D6E-409C-BE32-E72D297353CC}">
              <c16:uniqueId val="{00000010-951B-4A34-B622-D9CFAB9665DC}"/>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da-DK"/>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tema">
  <a:themeElements>
    <a:clrScheme name="Lysavis">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31e119a-79aa-4530-99c4-e464cec17b41">
      <Terms xmlns="http://schemas.microsoft.com/office/infopath/2007/PartnerControls"/>
    </lcf76f155ced4ddcb4097134ff3c332f>
    <TaxCatchAll xmlns="0dd46b0f-e2c7-4a31-a61e-54a1e81a6d74" xsi:nil="true"/>
    <eDoc xmlns="431e119a-79aa-4530-99c4-e464cec17b41" xsi:nil="true"/>
    <SharedWithUsers xmlns="372965e2-07c8-42db-b832-764c79d0597c">
      <UserInfo>
        <DisplayName>Anne Sofie Hagen Herskind</DisplayName>
        <AccountId>150</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C84D11F049D9FF45905143FB002C678C" ma:contentTypeVersion="18" ma:contentTypeDescription="Opret et nyt dokument." ma:contentTypeScope="" ma:versionID="48293b20ed67484e39bfecb1af569e56">
  <xsd:schema xmlns:xsd="http://www.w3.org/2001/XMLSchema" xmlns:xs="http://www.w3.org/2001/XMLSchema" xmlns:p="http://schemas.microsoft.com/office/2006/metadata/properties" xmlns:ns2="431e119a-79aa-4530-99c4-e464cec17b41" xmlns:ns3="372965e2-07c8-42db-b832-764c79d0597c" xmlns:ns4="0dd46b0f-e2c7-4a31-a61e-54a1e81a6d74" targetNamespace="http://schemas.microsoft.com/office/2006/metadata/properties" ma:root="true" ma:fieldsID="711e8390c9727c566d5ab3bfe8857f6b" ns2:_="" ns3:_="" ns4:_="">
    <xsd:import namespace="431e119a-79aa-4530-99c4-e464cec17b41"/>
    <xsd:import namespace="372965e2-07c8-42db-b832-764c79d0597c"/>
    <xsd:import namespace="0dd46b0f-e2c7-4a31-a61e-54a1e81a6d7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eDoc" minOccurs="0"/>
                <xsd:element ref="ns2:lcf76f155ced4ddcb4097134ff3c332f" minOccurs="0"/>
                <xsd:element ref="ns4:TaxCatchAll"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1e119a-79aa-4530-99c4-e464cec17b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eDoc" ma:index="20" nillable="true" ma:displayName="eDoc" ma:internalName="eDoc">
      <xsd:simpleType>
        <xsd:restriction base="dms:Text"/>
      </xsd:simpleType>
    </xsd:element>
    <xsd:element name="lcf76f155ced4ddcb4097134ff3c332f" ma:index="22" nillable="true" ma:taxonomy="true" ma:internalName="lcf76f155ced4ddcb4097134ff3c332f" ma:taxonomyFieldName="MediaServiceImageTags" ma:displayName="Billedmærker" ma:readOnly="false" ma:fieldId="{5cf76f15-5ced-4ddc-b409-7134ff3c332f}" ma:taxonomyMulti="true" ma:sspId="e6a412d2-aea5-45d9-add9-4615ec18655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72965e2-07c8-42db-b832-764c79d0597c"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t med 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d46b0f-e2c7-4a31-a61e-54a1e81a6d74"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fe5723b8-d6cf-4daf-bb76-edd3aac0dd2b}" ma:internalName="TaxCatchAll" ma:showField="CatchAllData" ma:web="372965e2-07c8-42db-b832-764c79d059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A0E493-E09D-4E3E-833F-E73E6ABD67C7}">
  <ds:schemaRefs>
    <ds:schemaRef ds:uri="http://schemas.microsoft.com/office/2006/metadata/properties"/>
    <ds:schemaRef ds:uri="http://schemas.microsoft.com/office/infopath/2007/PartnerControls"/>
    <ds:schemaRef ds:uri="431e119a-79aa-4530-99c4-e464cec17b41"/>
    <ds:schemaRef ds:uri="0dd46b0f-e2c7-4a31-a61e-54a1e81a6d74"/>
    <ds:schemaRef ds:uri="372965e2-07c8-42db-b832-764c79d0597c"/>
  </ds:schemaRefs>
</ds:datastoreItem>
</file>

<file path=customXml/itemProps2.xml><?xml version="1.0" encoding="utf-8"?>
<ds:datastoreItem xmlns:ds="http://schemas.openxmlformats.org/officeDocument/2006/customXml" ds:itemID="{B04392CA-43E9-4541-9614-989D8A5FC200}">
  <ds:schemaRefs>
    <ds:schemaRef ds:uri="http://schemas.openxmlformats.org/officeDocument/2006/bibliography"/>
  </ds:schemaRefs>
</ds:datastoreItem>
</file>

<file path=customXml/itemProps3.xml><?xml version="1.0" encoding="utf-8"?>
<ds:datastoreItem xmlns:ds="http://schemas.openxmlformats.org/officeDocument/2006/customXml" ds:itemID="{5DA3F124-447D-496D-8BD6-2588DD96A7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1e119a-79aa-4530-99c4-e464cec17b41"/>
    <ds:schemaRef ds:uri="372965e2-07c8-42db-b832-764c79d0597c"/>
    <ds:schemaRef ds:uri="0dd46b0f-e2c7-4a31-a61e-54a1e81a6d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DF54A7-C440-4E0E-A039-3CFFCCC188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2546</Words>
  <Characters>13830</Characters>
  <Application>Microsoft Office Word</Application>
  <DocSecurity>4</DocSecurity>
  <Lines>271</Lines>
  <Paragraphs>68</Paragraphs>
  <ScaleCrop>false</ScaleCrop>
  <HeadingPairs>
    <vt:vector size="2" baseType="variant">
      <vt:variant>
        <vt:lpstr>Titel</vt:lpstr>
      </vt:variant>
      <vt:variant>
        <vt:i4>1</vt:i4>
      </vt:variant>
    </vt:vector>
  </HeadingPairs>
  <TitlesOfParts>
    <vt:vector size="1" baseType="lpstr">
      <vt:lpstr>Etnisk Konsulentteams Statistik 2022</vt:lpstr>
    </vt:vector>
  </TitlesOfParts>
  <Company/>
  <LinksUpToDate>false</LinksUpToDate>
  <CharactersWithSpaces>16308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Etnisk Konsulentteams Statistik 2022</dc:title>
  <dc:subject/>
  <dc:creator>Anne Sofie Hagen Herskind</dc:creator>
  <cp:keywords/>
  <dc:description/>
  <cp:lastModifiedBy>Christina Elle</cp:lastModifiedBy>
  <cp:revision>2</cp:revision>
  <dcterms:created xsi:type="dcterms:W3CDTF">2023-12-06T08:37:00Z</dcterms:created>
  <dcterms:modified xsi:type="dcterms:W3CDTF">2023-12-06T08:37:00Z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0x010100C84D11F049D9FF45905143FB002C678C</vt:lpwstr>
  </property>
</Properties>
</file>